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B9BF" w14:textId="68A8E03E" w:rsidR="00584096" w:rsidRPr="00FB4728" w:rsidRDefault="00584096" w:rsidP="00F7449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F7449E">
        <w:rPr>
          <w:rFonts w:ascii="Century Gothic" w:hAnsi="Century Gothic"/>
          <w:b/>
          <w:noProof/>
          <w:lang w:eastAsia="hu-HU"/>
        </w:rPr>
        <w:drawing>
          <wp:inline distT="0" distB="0" distL="0" distR="0" wp14:anchorId="4DAAAC6E" wp14:editId="27A5D5EC">
            <wp:extent cx="876300" cy="975360"/>
            <wp:effectExtent l="0" t="0" r="0" b="0"/>
            <wp:docPr id="53667403" name="Kép 53667403" descr="7a14efc67cb1165229223ce0edb1d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7a14efc67cb1165229223ce0edb1deb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6315" w14:textId="77777777" w:rsidR="00AF70F0" w:rsidRPr="00FB4728" w:rsidRDefault="00AF70F0" w:rsidP="00584096">
      <w:pPr>
        <w:jc w:val="center"/>
        <w:rPr>
          <w:rFonts w:ascii="Century Gothic" w:hAnsi="Century Gothic"/>
          <w:sz w:val="36"/>
          <w:szCs w:val="36"/>
        </w:rPr>
      </w:pPr>
    </w:p>
    <w:p w14:paraId="75950F71" w14:textId="75AF7286" w:rsidR="00584096" w:rsidRPr="00FB4728" w:rsidRDefault="00584096" w:rsidP="00F7449E">
      <w:pPr>
        <w:jc w:val="center"/>
        <w:rPr>
          <w:rFonts w:ascii="Century Gothic" w:hAnsi="Century Gothic"/>
          <w:sz w:val="36"/>
          <w:szCs w:val="36"/>
        </w:rPr>
      </w:pPr>
      <w:r w:rsidRPr="00FB4728">
        <w:rPr>
          <w:rFonts w:ascii="Century Gothic" w:hAnsi="Century Gothic"/>
          <w:sz w:val="36"/>
          <w:szCs w:val="36"/>
        </w:rPr>
        <w:t>Magyar Mérnöki Kamara</w:t>
      </w:r>
    </w:p>
    <w:p w14:paraId="522A9E7F" w14:textId="1B7A7E57" w:rsidR="001B7412" w:rsidRPr="00F7449E" w:rsidRDefault="00E658B0" w:rsidP="00584096">
      <w:pPr>
        <w:jc w:val="center"/>
        <w:rPr>
          <w:rFonts w:ascii="Century Gothic" w:hAnsi="Century Gothic"/>
          <w:sz w:val="24"/>
          <w:szCs w:val="24"/>
        </w:rPr>
      </w:pPr>
      <w:r w:rsidRPr="00F7449E">
        <w:rPr>
          <w:rFonts w:ascii="Century Gothic" w:eastAsia="Calibri" w:hAnsi="Century Gothic"/>
          <w:noProof/>
          <w:sz w:val="24"/>
          <w:szCs w:val="24"/>
        </w:rPr>
        <w:t>Hungarian Chamber of Engineers</w:t>
      </w:r>
    </w:p>
    <w:p w14:paraId="3C8D283D" w14:textId="77777777" w:rsidR="00E658B0" w:rsidRPr="00FB4728" w:rsidRDefault="00E658B0" w:rsidP="00584096">
      <w:pPr>
        <w:jc w:val="center"/>
        <w:rPr>
          <w:rFonts w:ascii="Century Gothic" w:hAnsi="Century Gothic"/>
          <w:sz w:val="36"/>
          <w:szCs w:val="36"/>
        </w:rPr>
      </w:pPr>
    </w:p>
    <w:p w14:paraId="727E6014" w14:textId="5141BCAD" w:rsidR="00584096" w:rsidRPr="00FB4728" w:rsidRDefault="007A6BA8" w:rsidP="00584096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ENET - </w:t>
      </w:r>
      <w:r w:rsidR="00584096" w:rsidRPr="00FB4728">
        <w:rPr>
          <w:rFonts w:ascii="Century Gothic" w:hAnsi="Century Gothic"/>
          <w:sz w:val="36"/>
          <w:szCs w:val="36"/>
        </w:rPr>
        <w:t>Energetikai Tagozat</w:t>
      </w:r>
      <w:r w:rsidR="00E658B0" w:rsidRPr="00FB4728">
        <w:rPr>
          <w:rFonts w:ascii="Century Gothic" w:hAnsi="Century Gothic"/>
          <w:sz w:val="36"/>
          <w:szCs w:val="36"/>
        </w:rPr>
        <w:t xml:space="preserve"> </w:t>
      </w:r>
    </w:p>
    <w:p w14:paraId="44036BCF" w14:textId="0689AC41" w:rsidR="00E658B0" w:rsidRPr="00F7449E" w:rsidRDefault="00E658B0" w:rsidP="00F7449E">
      <w:pPr>
        <w:jc w:val="center"/>
        <w:rPr>
          <w:rFonts w:ascii="Century Gothic" w:eastAsia="Calibri" w:hAnsi="Century Gothic"/>
          <w:noProof/>
          <w:sz w:val="24"/>
          <w:szCs w:val="24"/>
        </w:rPr>
      </w:pPr>
      <w:r w:rsidRPr="00F7449E">
        <w:rPr>
          <w:rFonts w:ascii="Century Gothic" w:eastAsia="Calibri" w:hAnsi="Century Gothic"/>
          <w:noProof/>
          <w:sz w:val="24"/>
          <w:szCs w:val="24"/>
        </w:rPr>
        <w:t>Section for Energetics</w:t>
      </w:r>
    </w:p>
    <w:p w14:paraId="06D50844" w14:textId="77777777" w:rsidR="00584096" w:rsidRPr="00FB4728" w:rsidRDefault="00584096" w:rsidP="00584096">
      <w:pPr>
        <w:rPr>
          <w:rFonts w:ascii="Century Gothic" w:hAnsi="Century Gothic"/>
          <w:sz w:val="36"/>
          <w:szCs w:val="36"/>
        </w:rPr>
      </w:pPr>
    </w:p>
    <w:p w14:paraId="2FF8F84D" w14:textId="77777777" w:rsidR="00584096" w:rsidRPr="00FB4728" w:rsidRDefault="00584096" w:rsidP="00584096">
      <w:pPr>
        <w:rPr>
          <w:rFonts w:ascii="Century Gothic" w:hAnsi="Century Gothic"/>
          <w:sz w:val="36"/>
          <w:szCs w:val="36"/>
        </w:rPr>
      </w:pPr>
    </w:p>
    <w:p w14:paraId="6B2B3130" w14:textId="0E7A893F" w:rsidR="00AF70F0" w:rsidRPr="00FB4728" w:rsidRDefault="00AF70F0" w:rsidP="00AF70F0">
      <w:pPr>
        <w:jc w:val="center"/>
        <w:rPr>
          <w:rFonts w:ascii="Century Gothic" w:hAnsi="Century Gothic"/>
          <w:sz w:val="32"/>
          <w:szCs w:val="32"/>
        </w:rPr>
      </w:pPr>
      <w:r w:rsidRPr="00F7449E">
        <w:rPr>
          <w:rFonts w:ascii="Century Gothic" w:hAnsi="Century Gothic"/>
          <w:sz w:val="32"/>
          <w:szCs w:val="32"/>
        </w:rPr>
        <w:t>Tagozati tevékenység</w:t>
      </w:r>
    </w:p>
    <w:p w14:paraId="186C1031" w14:textId="226B46D1" w:rsidR="00AF70F0" w:rsidRPr="00F7449E" w:rsidRDefault="00AF70F0" w:rsidP="00F7449E">
      <w:pPr>
        <w:jc w:val="center"/>
        <w:rPr>
          <w:rFonts w:ascii="Century Gothic" w:hAnsi="Century Gothic"/>
          <w:sz w:val="24"/>
          <w:szCs w:val="24"/>
          <w:lang w:val="en-US"/>
        </w:rPr>
      </w:pPr>
      <w:r w:rsidRPr="00F7449E">
        <w:rPr>
          <w:rFonts w:ascii="Century Gothic" w:hAnsi="Century Gothic"/>
          <w:sz w:val="24"/>
          <w:szCs w:val="24"/>
          <w:lang w:val="en-US"/>
        </w:rPr>
        <w:t>Activit</w:t>
      </w:r>
      <w:r w:rsidR="00ED2D7D" w:rsidRPr="00FB4728">
        <w:rPr>
          <w:rFonts w:ascii="Century Gothic" w:hAnsi="Century Gothic"/>
          <w:sz w:val="24"/>
          <w:szCs w:val="24"/>
          <w:lang w:val="en-US"/>
        </w:rPr>
        <w:t>ies</w:t>
      </w:r>
      <w:r w:rsidRPr="00F7449E">
        <w:rPr>
          <w:rFonts w:ascii="Century Gothic" w:hAnsi="Century Gothic"/>
          <w:sz w:val="24"/>
          <w:szCs w:val="24"/>
          <w:lang w:val="en-US"/>
        </w:rPr>
        <w:t xml:space="preserve"> of </w:t>
      </w:r>
      <w:r w:rsidR="002B58E7">
        <w:rPr>
          <w:rFonts w:ascii="Century Gothic" w:hAnsi="Century Gothic"/>
          <w:sz w:val="24"/>
          <w:szCs w:val="24"/>
          <w:lang w:val="en-US"/>
        </w:rPr>
        <w:t xml:space="preserve">the </w:t>
      </w:r>
      <w:r w:rsidR="00634720">
        <w:rPr>
          <w:rFonts w:ascii="Century Gothic" w:hAnsi="Century Gothic"/>
          <w:sz w:val="24"/>
          <w:szCs w:val="24"/>
          <w:lang w:val="en-US"/>
        </w:rPr>
        <w:t>S</w:t>
      </w:r>
      <w:r w:rsidRPr="00F7449E">
        <w:rPr>
          <w:rFonts w:ascii="Century Gothic" w:hAnsi="Century Gothic"/>
          <w:sz w:val="24"/>
          <w:szCs w:val="24"/>
          <w:lang w:val="en-US"/>
        </w:rPr>
        <w:t>ection</w:t>
      </w:r>
    </w:p>
    <w:p w14:paraId="3821667C" w14:textId="77777777" w:rsidR="00AF70F0" w:rsidRPr="00FB4728" w:rsidRDefault="00AF70F0" w:rsidP="00584096">
      <w:pPr>
        <w:rPr>
          <w:rFonts w:ascii="Century Gothic" w:hAnsi="Century Gothic"/>
          <w:sz w:val="36"/>
          <w:szCs w:val="36"/>
        </w:rPr>
      </w:pPr>
    </w:p>
    <w:p w14:paraId="3EE7C312" w14:textId="77777777" w:rsidR="00584096" w:rsidRPr="00FB4728" w:rsidRDefault="00584096" w:rsidP="00584096">
      <w:pPr>
        <w:rPr>
          <w:rFonts w:ascii="Century Gothic" w:hAnsi="Century Gothic"/>
          <w:sz w:val="36"/>
          <w:szCs w:val="36"/>
        </w:rPr>
      </w:pPr>
    </w:p>
    <w:p w14:paraId="292EFD73" w14:textId="7538CD2F" w:rsidR="00584096" w:rsidRPr="00FB4728" w:rsidRDefault="00584096">
      <w:pPr>
        <w:rPr>
          <w:rFonts w:ascii="Century Gothic" w:hAnsi="Century Gothic"/>
          <w:b/>
          <w:bCs/>
          <w:sz w:val="32"/>
          <w:szCs w:val="32"/>
        </w:rPr>
      </w:pPr>
    </w:p>
    <w:p w14:paraId="143A49A1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15709565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7E975A86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4F75FBE0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0597E9D6" w14:textId="6A12BE8E" w:rsidR="00AF70F0" w:rsidRPr="00FB4728" w:rsidRDefault="00AF70F0" w:rsidP="00AF70F0">
      <w:pPr>
        <w:jc w:val="center"/>
        <w:rPr>
          <w:rFonts w:ascii="Century Gothic" w:hAnsi="Century Gothic"/>
          <w:sz w:val="32"/>
          <w:szCs w:val="32"/>
        </w:rPr>
      </w:pPr>
      <w:r w:rsidRPr="00F7449E">
        <w:rPr>
          <w:rFonts w:ascii="Century Gothic" w:hAnsi="Century Gothic"/>
          <w:sz w:val="32"/>
          <w:szCs w:val="32"/>
        </w:rPr>
        <w:t>2023</w:t>
      </w:r>
    </w:p>
    <w:p w14:paraId="4FA514BA" w14:textId="77777777" w:rsidR="00AF70F0" w:rsidRPr="00FB4728" w:rsidRDefault="00AF70F0" w:rsidP="00AF70F0">
      <w:pPr>
        <w:jc w:val="center"/>
        <w:rPr>
          <w:rFonts w:ascii="Century Gothic" w:hAnsi="Century Gothic"/>
          <w:b/>
          <w:bCs/>
          <w:sz w:val="32"/>
          <w:szCs w:val="32"/>
        </w:rPr>
        <w:sectPr w:rsidR="00AF70F0" w:rsidRPr="00FB4728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C13B3D" w14:textId="77777777" w:rsidR="003C366F" w:rsidRDefault="003C366F">
      <w:bookmarkStart w:id="0" w:name="_Toc134172736"/>
    </w:p>
    <w:p w14:paraId="7450BE69" w14:textId="77777777" w:rsidR="00024899" w:rsidRDefault="00024899"/>
    <w:p w14:paraId="66189060" w14:textId="77777777" w:rsidR="00024899" w:rsidRDefault="00024899"/>
    <w:p w14:paraId="22A78444" w14:textId="77777777" w:rsidR="00024899" w:rsidRDefault="00024899"/>
    <w:p w14:paraId="372B8364" w14:textId="77777777" w:rsidR="00024899" w:rsidRDefault="00024899"/>
    <w:p w14:paraId="430305BC" w14:textId="77777777" w:rsidR="00024899" w:rsidRDefault="00024899"/>
    <w:p w14:paraId="21F316A4" w14:textId="77777777" w:rsidR="00024899" w:rsidRDefault="00024899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13849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0724B9" w14:textId="10EDFE6C" w:rsidR="003C366F" w:rsidRDefault="003C366F">
          <w:pPr>
            <w:pStyle w:val="Tartalomjegyzkcmsora"/>
          </w:pPr>
          <w:r>
            <w:t>Tartalom</w:t>
          </w:r>
        </w:p>
        <w:p w14:paraId="4B78F5D2" w14:textId="19CFE18B" w:rsidR="000175D1" w:rsidRDefault="003C366F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963291" w:history="1">
            <w:r w:rsidR="000175D1" w:rsidRPr="000A237B">
              <w:rPr>
                <w:rStyle w:val="Hiperhivatkozs"/>
                <w:noProof/>
              </w:rPr>
              <w:t>0.</w:t>
            </w:r>
            <w:r w:rsidR="000175D1">
              <w:rPr>
                <w:rFonts w:eastAsiaTheme="minorEastAsia"/>
                <w:noProof/>
                <w:lang w:eastAsia="hu-HU"/>
              </w:rPr>
              <w:tab/>
            </w:r>
            <w:r w:rsidR="000175D1" w:rsidRPr="000A237B">
              <w:rPr>
                <w:rStyle w:val="Hiperhivatkozs"/>
                <w:noProof/>
              </w:rPr>
              <w:t>A tagozat működését szabályozó dokumentumok</w:t>
            </w:r>
            <w:r w:rsidR="000175D1">
              <w:rPr>
                <w:noProof/>
                <w:webHidden/>
              </w:rPr>
              <w:tab/>
            </w:r>
            <w:r w:rsidR="000175D1">
              <w:rPr>
                <w:noProof/>
                <w:webHidden/>
              </w:rPr>
              <w:fldChar w:fldCharType="begin"/>
            </w:r>
            <w:r w:rsidR="000175D1">
              <w:rPr>
                <w:noProof/>
                <w:webHidden/>
              </w:rPr>
              <w:instrText xml:space="preserve"> PAGEREF _Toc136963291 \h </w:instrText>
            </w:r>
            <w:r w:rsidR="000175D1">
              <w:rPr>
                <w:noProof/>
                <w:webHidden/>
              </w:rPr>
            </w:r>
            <w:r w:rsidR="000175D1">
              <w:rPr>
                <w:noProof/>
                <w:webHidden/>
              </w:rPr>
              <w:fldChar w:fldCharType="separate"/>
            </w:r>
            <w:r w:rsidR="00CD637E">
              <w:rPr>
                <w:noProof/>
                <w:webHidden/>
              </w:rPr>
              <w:t>3</w:t>
            </w:r>
            <w:r w:rsidR="000175D1">
              <w:rPr>
                <w:noProof/>
                <w:webHidden/>
              </w:rPr>
              <w:fldChar w:fldCharType="end"/>
            </w:r>
          </w:hyperlink>
        </w:p>
        <w:p w14:paraId="7A7B4590" w14:textId="5270634B" w:rsidR="000175D1" w:rsidRDefault="00000000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36963292" w:history="1">
            <w:r w:rsidR="000175D1" w:rsidRPr="000A237B">
              <w:rPr>
                <w:rStyle w:val="Hiperhivatkozs"/>
                <w:noProof/>
              </w:rPr>
              <w:t>1.</w:t>
            </w:r>
            <w:r w:rsidR="000175D1">
              <w:rPr>
                <w:rFonts w:eastAsiaTheme="minorEastAsia"/>
                <w:noProof/>
                <w:lang w:eastAsia="hu-HU"/>
              </w:rPr>
              <w:tab/>
            </w:r>
            <w:r w:rsidR="000175D1" w:rsidRPr="000A237B">
              <w:rPr>
                <w:rStyle w:val="Hiperhivatkozs"/>
                <w:noProof/>
              </w:rPr>
              <w:t>Bevezetés</w:t>
            </w:r>
            <w:r w:rsidR="000175D1">
              <w:rPr>
                <w:noProof/>
                <w:webHidden/>
              </w:rPr>
              <w:tab/>
            </w:r>
            <w:r w:rsidR="000175D1">
              <w:rPr>
                <w:noProof/>
                <w:webHidden/>
              </w:rPr>
              <w:fldChar w:fldCharType="begin"/>
            </w:r>
            <w:r w:rsidR="000175D1">
              <w:rPr>
                <w:noProof/>
                <w:webHidden/>
              </w:rPr>
              <w:instrText xml:space="preserve"> PAGEREF _Toc136963292 \h </w:instrText>
            </w:r>
            <w:r w:rsidR="000175D1">
              <w:rPr>
                <w:noProof/>
                <w:webHidden/>
              </w:rPr>
            </w:r>
            <w:r w:rsidR="000175D1">
              <w:rPr>
                <w:noProof/>
                <w:webHidden/>
              </w:rPr>
              <w:fldChar w:fldCharType="separate"/>
            </w:r>
            <w:r w:rsidR="00CD637E">
              <w:rPr>
                <w:noProof/>
                <w:webHidden/>
              </w:rPr>
              <w:t>4</w:t>
            </w:r>
            <w:r w:rsidR="000175D1">
              <w:rPr>
                <w:noProof/>
                <w:webHidden/>
              </w:rPr>
              <w:fldChar w:fldCharType="end"/>
            </w:r>
          </w:hyperlink>
        </w:p>
        <w:p w14:paraId="6628A211" w14:textId="169D9305" w:rsidR="000175D1" w:rsidRDefault="00000000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36963293" w:history="1">
            <w:r w:rsidR="000175D1" w:rsidRPr="000A237B">
              <w:rPr>
                <w:rStyle w:val="Hiperhivatkozs"/>
                <w:noProof/>
              </w:rPr>
              <w:t>2.</w:t>
            </w:r>
            <w:r w:rsidR="000175D1">
              <w:rPr>
                <w:rFonts w:eastAsiaTheme="minorEastAsia"/>
                <w:noProof/>
                <w:lang w:eastAsia="hu-HU"/>
              </w:rPr>
              <w:tab/>
            </w:r>
            <w:r w:rsidR="000175D1" w:rsidRPr="000A237B">
              <w:rPr>
                <w:rStyle w:val="Hiperhivatkozs"/>
                <w:noProof/>
              </w:rPr>
              <w:t>A tagozati tevékenység szakmai és szervezési területei</w:t>
            </w:r>
            <w:r w:rsidR="000175D1">
              <w:rPr>
                <w:noProof/>
                <w:webHidden/>
              </w:rPr>
              <w:tab/>
            </w:r>
            <w:r w:rsidR="000175D1">
              <w:rPr>
                <w:noProof/>
                <w:webHidden/>
              </w:rPr>
              <w:fldChar w:fldCharType="begin"/>
            </w:r>
            <w:r w:rsidR="000175D1">
              <w:rPr>
                <w:noProof/>
                <w:webHidden/>
              </w:rPr>
              <w:instrText xml:space="preserve"> PAGEREF _Toc136963293 \h </w:instrText>
            </w:r>
            <w:r w:rsidR="000175D1">
              <w:rPr>
                <w:noProof/>
                <w:webHidden/>
              </w:rPr>
            </w:r>
            <w:r w:rsidR="000175D1">
              <w:rPr>
                <w:noProof/>
                <w:webHidden/>
              </w:rPr>
              <w:fldChar w:fldCharType="separate"/>
            </w:r>
            <w:r w:rsidR="00CD637E">
              <w:rPr>
                <w:noProof/>
                <w:webHidden/>
              </w:rPr>
              <w:t>5</w:t>
            </w:r>
            <w:r w:rsidR="000175D1">
              <w:rPr>
                <w:noProof/>
                <w:webHidden/>
              </w:rPr>
              <w:fldChar w:fldCharType="end"/>
            </w:r>
          </w:hyperlink>
        </w:p>
        <w:p w14:paraId="3FDE50A6" w14:textId="34E4430B" w:rsidR="000175D1" w:rsidRDefault="00000000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36963294" w:history="1">
            <w:r w:rsidR="000175D1" w:rsidRPr="000A237B">
              <w:rPr>
                <w:rStyle w:val="Hiperhivatkozs"/>
                <w:noProof/>
              </w:rPr>
              <w:t>3.</w:t>
            </w:r>
            <w:r w:rsidR="000175D1">
              <w:rPr>
                <w:rFonts w:eastAsiaTheme="minorEastAsia"/>
                <w:noProof/>
                <w:lang w:eastAsia="hu-HU"/>
              </w:rPr>
              <w:tab/>
            </w:r>
            <w:r w:rsidR="000175D1" w:rsidRPr="000A237B">
              <w:rPr>
                <w:rStyle w:val="Hiperhivatkozs"/>
                <w:noProof/>
              </w:rPr>
              <w:t>A Magyar Mérnöki Kamara alapszabályában megfogalmazott tagozati feladat- és hatáskör</w:t>
            </w:r>
            <w:r w:rsidR="000175D1">
              <w:rPr>
                <w:noProof/>
                <w:webHidden/>
              </w:rPr>
              <w:tab/>
            </w:r>
            <w:r w:rsidR="000175D1">
              <w:rPr>
                <w:noProof/>
                <w:webHidden/>
              </w:rPr>
              <w:fldChar w:fldCharType="begin"/>
            </w:r>
            <w:r w:rsidR="000175D1">
              <w:rPr>
                <w:noProof/>
                <w:webHidden/>
              </w:rPr>
              <w:instrText xml:space="preserve"> PAGEREF _Toc136963294 \h </w:instrText>
            </w:r>
            <w:r w:rsidR="000175D1">
              <w:rPr>
                <w:noProof/>
                <w:webHidden/>
              </w:rPr>
            </w:r>
            <w:r w:rsidR="000175D1">
              <w:rPr>
                <w:noProof/>
                <w:webHidden/>
              </w:rPr>
              <w:fldChar w:fldCharType="separate"/>
            </w:r>
            <w:r w:rsidR="00CD637E">
              <w:rPr>
                <w:noProof/>
                <w:webHidden/>
              </w:rPr>
              <w:t>9</w:t>
            </w:r>
            <w:r w:rsidR="000175D1">
              <w:rPr>
                <w:noProof/>
                <w:webHidden/>
              </w:rPr>
              <w:fldChar w:fldCharType="end"/>
            </w:r>
          </w:hyperlink>
        </w:p>
        <w:p w14:paraId="3C18C697" w14:textId="4EC8CE6A" w:rsidR="003C366F" w:rsidRDefault="003C366F">
          <w:r>
            <w:rPr>
              <w:b/>
              <w:bCs/>
            </w:rPr>
            <w:fldChar w:fldCharType="end"/>
          </w:r>
        </w:p>
      </w:sdtContent>
    </w:sdt>
    <w:p w14:paraId="4A7E11B9" w14:textId="77777777" w:rsidR="003C366F" w:rsidRDefault="003C366F"/>
    <w:p w14:paraId="5C1B6CCB" w14:textId="77777777" w:rsidR="003C366F" w:rsidRDefault="003C366F" w:rsidP="003C366F">
      <w:bookmarkStart w:id="1" w:name="_Toc134174121"/>
    </w:p>
    <w:p w14:paraId="523E54C0" w14:textId="14E0D74A" w:rsidR="003C366F" w:rsidRDefault="003C366F">
      <w:r>
        <w:br w:type="page"/>
      </w:r>
    </w:p>
    <w:p w14:paraId="3C32A9D3" w14:textId="77777777" w:rsidR="00024899" w:rsidRDefault="00024899" w:rsidP="00024899">
      <w:pPr>
        <w:pStyle w:val="Cmsor1"/>
        <w:numPr>
          <w:ilvl w:val="0"/>
          <w:numId w:val="22"/>
        </w:numPr>
        <w:tabs>
          <w:tab w:val="num" w:pos="360"/>
        </w:tabs>
        <w:ind w:left="0" w:firstLine="0"/>
      </w:pPr>
      <w:bookmarkStart w:id="2" w:name="_Toc136010174"/>
      <w:bookmarkStart w:id="3" w:name="_Toc136963291"/>
      <w:r>
        <w:lastRenderedPageBreak/>
        <w:t>A tagozat működését szabályozó dokumentumok</w:t>
      </w:r>
      <w:bookmarkEnd w:id="2"/>
      <w:bookmarkEnd w:id="3"/>
      <w:r>
        <w:t xml:space="preserve"> </w:t>
      </w:r>
    </w:p>
    <w:p w14:paraId="7EA9C789" w14:textId="77777777" w:rsidR="00024899" w:rsidRDefault="00024899" w:rsidP="00024899"/>
    <w:p w14:paraId="5258C256" w14:textId="77777777" w:rsidR="00024899" w:rsidRDefault="00024899" w:rsidP="00024899">
      <w:pPr>
        <w:rPr>
          <w:rFonts w:ascii="Century Gothic" w:hAnsi="Century Gothic"/>
          <w:sz w:val="24"/>
          <w:szCs w:val="24"/>
        </w:rPr>
      </w:pPr>
    </w:p>
    <w:p w14:paraId="322448EA" w14:textId="40B4106E" w:rsidR="00024899" w:rsidRDefault="00024899" w:rsidP="00024899">
      <w:r w:rsidRPr="0014048B">
        <w:rPr>
          <w:rFonts w:ascii="Century Gothic" w:hAnsi="Century Gothic"/>
          <w:sz w:val="24"/>
          <w:szCs w:val="24"/>
        </w:rPr>
        <w:t>Ért</w:t>
      </w:r>
      <w:r w:rsidR="009C633E">
        <w:rPr>
          <w:rFonts w:ascii="Century Gothic" w:hAnsi="Century Gothic"/>
          <w:sz w:val="24"/>
          <w:szCs w:val="24"/>
        </w:rPr>
        <w:t>é</w:t>
      </w:r>
      <w:r w:rsidRPr="0014048B">
        <w:rPr>
          <w:rFonts w:ascii="Century Gothic" w:hAnsi="Century Gothic"/>
          <w:sz w:val="24"/>
          <w:szCs w:val="24"/>
        </w:rPr>
        <w:t>k-K</w:t>
      </w:r>
      <w:r>
        <w:rPr>
          <w:rFonts w:ascii="Century Gothic" w:hAnsi="Century Gothic"/>
          <w:sz w:val="24"/>
          <w:szCs w:val="24"/>
        </w:rPr>
        <w:t>ü</w:t>
      </w:r>
      <w:r w:rsidRPr="0014048B">
        <w:rPr>
          <w:rFonts w:ascii="Century Gothic" w:hAnsi="Century Gothic"/>
          <w:sz w:val="24"/>
          <w:szCs w:val="24"/>
        </w:rPr>
        <w:t>ldet</w:t>
      </w:r>
      <w:r>
        <w:rPr>
          <w:rFonts w:ascii="Century Gothic" w:hAnsi="Century Gothic"/>
          <w:sz w:val="24"/>
          <w:szCs w:val="24"/>
        </w:rPr>
        <w:t>é</w:t>
      </w:r>
      <w:r w:rsidRPr="0014048B">
        <w:rPr>
          <w:rFonts w:ascii="Century Gothic" w:hAnsi="Century Gothic"/>
          <w:sz w:val="24"/>
          <w:szCs w:val="24"/>
        </w:rPr>
        <w:t xml:space="preserve">s-Jövőkép </w:t>
      </w:r>
      <w:r w:rsidRPr="0014048B">
        <w:rPr>
          <w:rFonts w:ascii="Century Gothic" w:hAnsi="Century Gothic"/>
          <w:sz w:val="24"/>
          <w:szCs w:val="24"/>
        </w:rPr>
        <w:tab/>
      </w:r>
      <w:r w:rsidRPr="0014048B">
        <w:rPr>
          <w:rFonts w:ascii="Century Gothic" w:hAnsi="Century Gothic"/>
          <w:sz w:val="24"/>
          <w:szCs w:val="24"/>
        </w:rPr>
        <w:tab/>
        <w:t>AEB.ENET-Ertk-Kuldetes-Jovokep</w:t>
      </w:r>
    </w:p>
    <w:p w14:paraId="266A9B56" w14:textId="149F7CBA" w:rsidR="00C75A2A" w:rsidRDefault="00DB453F" w:rsidP="0002489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Tagozat s</w:t>
      </w:r>
      <w:r w:rsidR="00024899" w:rsidRPr="00EE4190">
        <w:rPr>
          <w:rFonts w:ascii="Century Gothic" w:hAnsi="Century Gothic"/>
          <w:sz w:val="24"/>
          <w:szCs w:val="24"/>
        </w:rPr>
        <w:t>trat</w:t>
      </w:r>
      <w:r w:rsidR="00024899">
        <w:rPr>
          <w:rFonts w:ascii="Century Gothic" w:hAnsi="Century Gothic"/>
          <w:sz w:val="24"/>
          <w:szCs w:val="24"/>
        </w:rPr>
        <w:t>é</w:t>
      </w:r>
      <w:r w:rsidR="00024899" w:rsidRPr="00EE4190">
        <w:rPr>
          <w:rFonts w:ascii="Century Gothic" w:hAnsi="Century Gothic"/>
          <w:sz w:val="24"/>
          <w:szCs w:val="24"/>
        </w:rPr>
        <w:t>gi</w:t>
      </w:r>
      <w:r>
        <w:rPr>
          <w:rFonts w:ascii="Century Gothic" w:hAnsi="Century Gothic"/>
          <w:sz w:val="24"/>
          <w:szCs w:val="24"/>
        </w:rPr>
        <w:t>ája</w:t>
      </w:r>
      <w:r w:rsidR="00024899">
        <w:rPr>
          <w:rFonts w:ascii="Century Gothic" w:hAnsi="Century Gothic"/>
          <w:sz w:val="24"/>
          <w:szCs w:val="24"/>
        </w:rPr>
        <w:tab/>
      </w:r>
      <w:r w:rsidR="00024899">
        <w:rPr>
          <w:rFonts w:ascii="Century Gothic" w:hAnsi="Century Gothic"/>
          <w:sz w:val="24"/>
          <w:szCs w:val="24"/>
        </w:rPr>
        <w:tab/>
      </w:r>
      <w:r w:rsidR="00024899" w:rsidRPr="00EE4190">
        <w:rPr>
          <w:rFonts w:ascii="Century Gothic" w:hAnsi="Century Gothic"/>
          <w:sz w:val="24"/>
          <w:szCs w:val="24"/>
        </w:rPr>
        <w:t>ABD.ENET Strategia.</w:t>
      </w:r>
    </w:p>
    <w:p w14:paraId="780FBF56" w14:textId="5032D567" w:rsidR="00024899" w:rsidRDefault="00024899" w:rsidP="00024899">
      <w:pPr>
        <w:rPr>
          <w:rFonts w:ascii="Century Gothic" w:hAnsi="Century Gothic"/>
          <w:sz w:val="24"/>
          <w:szCs w:val="24"/>
        </w:rPr>
      </w:pPr>
      <w:r w:rsidRPr="00E55AA5">
        <w:rPr>
          <w:rFonts w:ascii="Century Gothic" w:hAnsi="Century Gothic"/>
          <w:sz w:val="24"/>
          <w:szCs w:val="24"/>
        </w:rPr>
        <w:t>Tagozati tevékenység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55AA5">
        <w:rPr>
          <w:rFonts w:ascii="Century Gothic" w:hAnsi="Century Gothic"/>
          <w:sz w:val="24"/>
          <w:szCs w:val="24"/>
        </w:rPr>
        <w:t>AEB.ENET Tagozati tevekenyseg.</w:t>
      </w:r>
    </w:p>
    <w:p w14:paraId="0F2C4746" w14:textId="7329B10A" w:rsidR="00024899" w:rsidRDefault="00024899" w:rsidP="0002489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Munkaterv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55AA5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EB</w:t>
      </w:r>
      <w:r w:rsidRPr="00E55AA5">
        <w:rPr>
          <w:rFonts w:ascii="Century Gothic" w:hAnsi="Century Gothic"/>
          <w:sz w:val="24"/>
          <w:szCs w:val="24"/>
        </w:rPr>
        <w:t xml:space="preserve">.ENET </w:t>
      </w:r>
      <w:r>
        <w:rPr>
          <w:rFonts w:ascii="Century Gothic" w:hAnsi="Century Gothic"/>
          <w:sz w:val="24"/>
          <w:szCs w:val="24"/>
        </w:rPr>
        <w:t>Munkaterv</w:t>
      </w:r>
    </w:p>
    <w:p w14:paraId="30B6F3D0" w14:textId="75689105" w:rsidR="00024899" w:rsidRDefault="00024899" w:rsidP="00024899">
      <w:pPr>
        <w:rPr>
          <w:rFonts w:ascii="Century Gothic" w:hAnsi="Century Gothic"/>
          <w:sz w:val="24"/>
          <w:szCs w:val="24"/>
        </w:rPr>
      </w:pPr>
      <w:r w:rsidRPr="0014048B">
        <w:rPr>
          <w:rFonts w:ascii="Century Gothic" w:hAnsi="Century Gothic"/>
          <w:sz w:val="24"/>
          <w:szCs w:val="24"/>
        </w:rPr>
        <w:t>Ügyrend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AEA.ENET. Ugyrend</w:t>
      </w:r>
    </w:p>
    <w:p w14:paraId="10AFFA6B" w14:textId="77777777" w:rsidR="003C366F" w:rsidRDefault="003C366F" w:rsidP="00F7449E"/>
    <w:p w14:paraId="398BF59C" w14:textId="5A9317C6" w:rsidR="00024899" w:rsidRDefault="00024899">
      <w:r>
        <w:br w:type="page"/>
      </w:r>
    </w:p>
    <w:p w14:paraId="5803F872" w14:textId="77777777" w:rsidR="00024899" w:rsidRDefault="00024899" w:rsidP="00F7449E"/>
    <w:p w14:paraId="43E0CD9D" w14:textId="6B4C4708" w:rsidR="00AF70F0" w:rsidRPr="003C366F" w:rsidRDefault="00BD2376" w:rsidP="00024899">
      <w:pPr>
        <w:pStyle w:val="Cmsor1"/>
        <w:numPr>
          <w:ilvl w:val="0"/>
          <w:numId w:val="22"/>
        </w:numPr>
      </w:pPr>
      <w:bookmarkStart w:id="4" w:name="_Toc134174215"/>
      <w:bookmarkStart w:id="5" w:name="_Toc136963292"/>
      <w:r w:rsidRPr="003C366F">
        <w:t>Bevezetés</w:t>
      </w:r>
      <w:bookmarkStart w:id="6" w:name="_Toc134174122"/>
      <w:bookmarkStart w:id="7" w:name="_Toc134174216"/>
      <w:bookmarkEnd w:id="0"/>
      <w:bookmarkEnd w:id="1"/>
      <w:bookmarkEnd w:id="4"/>
      <w:bookmarkEnd w:id="5"/>
      <w:bookmarkEnd w:id="6"/>
      <w:bookmarkEnd w:id="7"/>
    </w:p>
    <w:p w14:paraId="3DC494B6" w14:textId="77777777" w:rsidR="00BD2376" w:rsidRPr="00FB4728" w:rsidRDefault="00BD2376" w:rsidP="00BD2376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1534072" w14:textId="7BC71ADF" w:rsidR="00500251" w:rsidRPr="00FB4728" w:rsidRDefault="00500251" w:rsidP="00AF341D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Tagozati tevékenység kötet az Energetikai Tagozat feladatai összefoglalását</w:t>
      </w:r>
      <w:r w:rsidR="00C37C44">
        <w:rPr>
          <w:rFonts w:ascii="Century Gothic" w:hAnsi="Century Gothic"/>
          <w:sz w:val="24"/>
          <w:szCs w:val="24"/>
        </w:rPr>
        <w:t xml:space="preserve"> és </w:t>
      </w:r>
      <w:r w:rsidR="003C366F">
        <w:rPr>
          <w:rFonts w:ascii="Century Gothic" w:hAnsi="Century Gothic"/>
          <w:sz w:val="24"/>
          <w:szCs w:val="24"/>
        </w:rPr>
        <w:t>ez</w:t>
      </w:r>
      <w:r w:rsidR="00C37C44">
        <w:rPr>
          <w:rFonts w:ascii="Century Gothic" w:hAnsi="Century Gothic"/>
          <w:sz w:val="24"/>
          <w:szCs w:val="24"/>
        </w:rPr>
        <w:t>ek</w:t>
      </w:r>
      <w:r w:rsidRPr="00FB4728">
        <w:rPr>
          <w:rFonts w:ascii="Century Gothic" w:hAnsi="Century Gothic"/>
          <w:sz w:val="24"/>
          <w:szCs w:val="24"/>
        </w:rPr>
        <w:t xml:space="preserve"> részletezését tartalmazza.</w:t>
      </w:r>
    </w:p>
    <w:p w14:paraId="6B7D1E26" w14:textId="77777777" w:rsidR="00AD7A5A" w:rsidRDefault="00AF341D" w:rsidP="00AF341D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A tagozat tevékenységei </w:t>
      </w:r>
      <w:r w:rsidRPr="00FB4728">
        <w:rPr>
          <w:rFonts w:ascii="Century Gothic" w:hAnsi="Century Gothic"/>
          <w:sz w:val="24"/>
          <w:szCs w:val="24"/>
        </w:rPr>
        <w:t xml:space="preserve">tervezett </w:t>
      </w:r>
      <w:r w:rsidRPr="00F7449E">
        <w:rPr>
          <w:rFonts w:ascii="Century Gothic" w:hAnsi="Century Gothic"/>
          <w:sz w:val="24"/>
          <w:szCs w:val="24"/>
        </w:rPr>
        <w:t>terjedelm</w:t>
      </w:r>
      <w:r w:rsidRPr="00FB4728">
        <w:rPr>
          <w:rFonts w:ascii="Century Gothic" w:hAnsi="Century Gothic"/>
          <w:sz w:val="24"/>
          <w:szCs w:val="24"/>
        </w:rPr>
        <w:t xml:space="preserve">ét két </w:t>
      </w:r>
      <w:r w:rsidR="00B84C53">
        <w:rPr>
          <w:rFonts w:ascii="Century Gothic" w:hAnsi="Century Gothic"/>
          <w:sz w:val="24"/>
          <w:szCs w:val="24"/>
        </w:rPr>
        <w:t xml:space="preserve">fő </w:t>
      </w:r>
      <w:r w:rsidRPr="00FB4728">
        <w:rPr>
          <w:rFonts w:ascii="Century Gothic" w:hAnsi="Century Gothic"/>
          <w:sz w:val="24"/>
          <w:szCs w:val="24"/>
        </w:rPr>
        <w:t>r</w:t>
      </w:r>
      <w:r w:rsidRPr="00F7449E">
        <w:rPr>
          <w:rFonts w:ascii="Century Gothic" w:hAnsi="Century Gothic"/>
          <w:sz w:val="24"/>
          <w:szCs w:val="24"/>
        </w:rPr>
        <w:t>ész</w:t>
      </w:r>
      <w:r w:rsidRPr="00FB4728">
        <w:rPr>
          <w:rFonts w:ascii="Century Gothic" w:hAnsi="Century Gothic"/>
          <w:sz w:val="24"/>
          <w:szCs w:val="24"/>
        </w:rPr>
        <w:t>ből állítottuk</w:t>
      </w:r>
      <w:r w:rsidRPr="00F7449E">
        <w:rPr>
          <w:rFonts w:ascii="Century Gothic" w:hAnsi="Century Gothic"/>
          <w:sz w:val="24"/>
          <w:szCs w:val="24"/>
        </w:rPr>
        <w:t xml:space="preserve"> össze. </w:t>
      </w:r>
    </w:p>
    <w:p w14:paraId="6501E4F0" w14:textId="735A5509" w:rsidR="00AF341D" w:rsidRDefault="00AF341D" w:rsidP="00AF341D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M</w:t>
      </w:r>
      <w:r w:rsidRPr="00F7449E">
        <w:rPr>
          <w:rFonts w:ascii="Century Gothic" w:hAnsi="Century Gothic"/>
          <w:sz w:val="24"/>
          <w:szCs w:val="24"/>
        </w:rPr>
        <w:t>agyar Mérnöki Kamara alapszabályában megfogalmazott tagozati feladat</w:t>
      </w:r>
      <w:r w:rsidRPr="00FB4728">
        <w:rPr>
          <w:rFonts w:ascii="Century Gothic" w:hAnsi="Century Gothic"/>
          <w:sz w:val="24"/>
          <w:szCs w:val="24"/>
        </w:rPr>
        <w:t>-</w:t>
      </w:r>
      <w:r w:rsidRPr="00F7449E">
        <w:rPr>
          <w:rFonts w:ascii="Century Gothic" w:hAnsi="Century Gothic"/>
          <w:sz w:val="24"/>
          <w:szCs w:val="24"/>
        </w:rPr>
        <w:t xml:space="preserve"> és hatáskör jelenti tevékenységünk alapját</w:t>
      </w:r>
      <w:r w:rsidRPr="00FB4728">
        <w:rPr>
          <w:rFonts w:ascii="Century Gothic" w:hAnsi="Century Gothic"/>
          <w:sz w:val="24"/>
          <w:szCs w:val="24"/>
        </w:rPr>
        <w:t>. Ezt egészíti ki</w:t>
      </w:r>
      <w:r w:rsidRPr="00F7449E">
        <w:rPr>
          <w:rFonts w:ascii="Century Gothic" w:hAnsi="Century Gothic"/>
          <w:sz w:val="24"/>
          <w:szCs w:val="24"/>
        </w:rPr>
        <w:t xml:space="preserve"> a tagozat elnökség által összeállított</w:t>
      </w:r>
      <w:r w:rsidRPr="00FB4728">
        <w:rPr>
          <w:rFonts w:ascii="Century Gothic" w:hAnsi="Century Gothic"/>
          <w:sz w:val="24"/>
          <w:szCs w:val="24"/>
        </w:rPr>
        <w:t>,</w:t>
      </w:r>
      <w:r w:rsidRPr="00F7449E">
        <w:rPr>
          <w:rFonts w:ascii="Century Gothic" w:hAnsi="Century Gothic"/>
          <w:sz w:val="24"/>
          <w:szCs w:val="24"/>
        </w:rPr>
        <w:t xml:space="preserve"> a tagozat által elfogadott munkaprogram</w:t>
      </w:r>
      <w:r w:rsidRPr="00FB4728">
        <w:rPr>
          <w:rFonts w:ascii="Century Gothic" w:hAnsi="Century Gothic"/>
          <w:sz w:val="24"/>
          <w:szCs w:val="24"/>
        </w:rPr>
        <w:t>ban foglalt tevékenységek köre</w:t>
      </w:r>
      <w:r w:rsidRPr="00F7449E">
        <w:rPr>
          <w:rFonts w:ascii="Century Gothic" w:hAnsi="Century Gothic"/>
          <w:sz w:val="24"/>
          <w:szCs w:val="24"/>
        </w:rPr>
        <w:t>.</w:t>
      </w:r>
      <w:r w:rsidRPr="00FB4728">
        <w:rPr>
          <w:rFonts w:ascii="Century Gothic" w:hAnsi="Century Gothic"/>
          <w:sz w:val="24"/>
          <w:szCs w:val="24"/>
        </w:rPr>
        <w:t xml:space="preserve"> </w:t>
      </w:r>
    </w:p>
    <w:p w14:paraId="7CA7EE6C" w14:textId="3EEFDDEE" w:rsidR="001C14AC" w:rsidRDefault="007907AD" w:rsidP="001C14A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AD7A5A" w:rsidRPr="00FB4728">
        <w:rPr>
          <w:rFonts w:ascii="Century Gothic" w:hAnsi="Century Gothic"/>
          <w:sz w:val="24"/>
          <w:szCs w:val="24"/>
        </w:rPr>
        <w:t>M</w:t>
      </w:r>
      <w:r w:rsidR="00AD7A5A" w:rsidRPr="00F7449E">
        <w:rPr>
          <w:rFonts w:ascii="Century Gothic" w:hAnsi="Century Gothic"/>
          <w:sz w:val="24"/>
          <w:szCs w:val="24"/>
        </w:rPr>
        <w:t>agyar Mérnöki Kamara</w:t>
      </w:r>
      <w:r w:rsidR="00AD7A5A">
        <w:rPr>
          <w:rFonts w:ascii="Century Gothic" w:hAnsi="Century Gothic"/>
          <w:sz w:val="24"/>
          <w:szCs w:val="24"/>
        </w:rPr>
        <w:t xml:space="preserve"> köztestület</w:t>
      </w:r>
      <w:r w:rsidR="001C14AC">
        <w:rPr>
          <w:rFonts w:ascii="Century Gothic" w:hAnsi="Century Gothic"/>
          <w:sz w:val="24"/>
          <w:szCs w:val="24"/>
        </w:rPr>
        <w:t xml:space="preserve"> és </w:t>
      </w:r>
      <w:r w:rsidR="001C14AC" w:rsidRPr="00BE2401">
        <w:rPr>
          <w:rFonts w:ascii="Century Gothic" w:hAnsi="Century Gothic"/>
          <w:sz w:val="24"/>
          <w:szCs w:val="24"/>
        </w:rPr>
        <w:t xml:space="preserve">érdek- és értékközösség, mely a mérnöki munkavégzéshez szükséges keretekért tud síkra szállni, legyen ez </w:t>
      </w:r>
      <w:r w:rsidR="006141A2" w:rsidRPr="00BE2401">
        <w:rPr>
          <w:rFonts w:ascii="Century Gothic" w:hAnsi="Century Gothic"/>
          <w:sz w:val="24"/>
          <w:szCs w:val="24"/>
        </w:rPr>
        <w:t>tudás béli</w:t>
      </w:r>
      <w:r w:rsidR="001C14AC" w:rsidRPr="00BE2401">
        <w:rPr>
          <w:rFonts w:ascii="Century Gothic" w:hAnsi="Century Gothic"/>
          <w:sz w:val="24"/>
          <w:szCs w:val="24"/>
        </w:rPr>
        <w:t xml:space="preserve"> természetű, a munkavégzést befolyásoló körülményekre vonatkozó vagy a díjazással összefüggő</w:t>
      </w:r>
      <w:r w:rsidR="001C14AC">
        <w:rPr>
          <w:rFonts w:ascii="Century Gothic" w:hAnsi="Century Gothic"/>
          <w:sz w:val="24"/>
          <w:szCs w:val="24"/>
        </w:rPr>
        <w:t xml:space="preserve">. </w:t>
      </w:r>
    </w:p>
    <w:p w14:paraId="7F5DEBF4" w14:textId="77777777" w:rsidR="001C14AC" w:rsidRDefault="001C14AC" w:rsidP="001C14AC">
      <w:pPr>
        <w:ind w:left="708"/>
        <w:rPr>
          <w:rFonts w:ascii="Century Gothic" w:hAnsi="Century Gothic"/>
          <w:sz w:val="24"/>
          <w:szCs w:val="24"/>
        </w:rPr>
      </w:pPr>
      <w:r w:rsidRPr="009F33D8">
        <w:rPr>
          <w:rFonts w:ascii="Century Gothic" w:hAnsi="Century Gothic"/>
          <w:sz w:val="24"/>
          <w:szCs w:val="24"/>
        </w:rPr>
        <w:t>A k</w:t>
      </w:r>
      <w:r w:rsidRPr="009F33D8">
        <w:rPr>
          <w:rFonts w:ascii="Century Gothic" w:hAnsi="Century Gothic" w:hint="eastAsia"/>
          <w:sz w:val="24"/>
          <w:szCs w:val="24"/>
        </w:rPr>
        <w:t>ö</w:t>
      </w:r>
      <w:r w:rsidRPr="009F33D8">
        <w:rPr>
          <w:rFonts w:ascii="Century Gothic" w:hAnsi="Century Gothic"/>
          <w:sz w:val="24"/>
          <w:szCs w:val="24"/>
        </w:rPr>
        <w:t>ztest</w:t>
      </w:r>
      <w:r w:rsidRPr="009F33D8">
        <w:rPr>
          <w:rFonts w:ascii="Century Gothic" w:hAnsi="Century Gothic" w:hint="eastAsia"/>
          <w:sz w:val="24"/>
          <w:szCs w:val="24"/>
        </w:rPr>
        <w:t>ü</w:t>
      </w:r>
      <w:r w:rsidRPr="009F33D8">
        <w:rPr>
          <w:rFonts w:ascii="Century Gothic" w:hAnsi="Century Gothic"/>
          <w:sz w:val="24"/>
          <w:szCs w:val="24"/>
        </w:rPr>
        <w:t>let k</w:t>
      </w:r>
      <w:r w:rsidRPr="009F33D8">
        <w:rPr>
          <w:rFonts w:ascii="Century Gothic" w:hAnsi="Century Gothic" w:hint="eastAsia"/>
          <w:sz w:val="24"/>
          <w:szCs w:val="24"/>
        </w:rPr>
        <w:t>ö</w:t>
      </w:r>
      <w:r w:rsidRPr="009F33D8">
        <w:rPr>
          <w:rFonts w:ascii="Century Gothic" w:hAnsi="Century Gothic"/>
          <w:sz w:val="24"/>
          <w:szCs w:val="24"/>
        </w:rPr>
        <w:t>zhaszn</w:t>
      </w:r>
      <w:r w:rsidRPr="009F33D8">
        <w:rPr>
          <w:rFonts w:ascii="Century Gothic" w:hAnsi="Century Gothic" w:hint="eastAsia"/>
          <w:sz w:val="24"/>
          <w:szCs w:val="24"/>
        </w:rPr>
        <w:t>ú</w:t>
      </w:r>
      <w:r w:rsidRPr="009F33D8">
        <w:rPr>
          <w:rFonts w:ascii="Century Gothic" w:hAnsi="Century Gothic"/>
          <w:sz w:val="24"/>
          <w:szCs w:val="24"/>
        </w:rPr>
        <w:t xml:space="preserve"> tev</w:t>
      </w:r>
      <w:r w:rsidRPr="009F33D8">
        <w:rPr>
          <w:rFonts w:ascii="Century Gothic" w:hAnsi="Century Gothic" w:hint="eastAsia"/>
          <w:sz w:val="24"/>
          <w:szCs w:val="24"/>
        </w:rPr>
        <w:t>é</w:t>
      </w:r>
      <w:r w:rsidRPr="009F33D8">
        <w:rPr>
          <w:rFonts w:ascii="Century Gothic" w:hAnsi="Century Gothic"/>
          <w:sz w:val="24"/>
          <w:szCs w:val="24"/>
        </w:rPr>
        <w:t>kenys</w:t>
      </w:r>
      <w:r w:rsidRPr="009F33D8">
        <w:rPr>
          <w:rFonts w:ascii="Century Gothic" w:hAnsi="Century Gothic" w:hint="eastAsia"/>
          <w:sz w:val="24"/>
          <w:szCs w:val="24"/>
        </w:rPr>
        <w:t>é</w:t>
      </w:r>
      <w:r w:rsidRPr="009F33D8">
        <w:rPr>
          <w:rFonts w:ascii="Century Gothic" w:hAnsi="Century Gothic"/>
          <w:sz w:val="24"/>
          <w:szCs w:val="24"/>
        </w:rPr>
        <w:t>get folytat</w:t>
      </w:r>
      <w:r w:rsidRPr="009F33D8">
        <w:rPr>
          <w:rFonts w:ascii="Century Gothic" w:hAnsi="Century Gothic" w:hint="eastAsia"/>
          <w:sz w:val="24"/>
          <w:szCs w:val="24"/>
        </w:rPr>
        <w:t>ó</w:t>
      </w:r>
      <w:r w:rsidRPr="009F33D8">
        <w:rPr>
          <w:rFonts w:ascii="Century Gothic" w:hAnsi="Century Gothic"/>
          <w:sz w:val="24"/>
          <w:szCs w:val="24"/>
        </w:rPr>
        <w:t xml:space="preserve"> nonprofit szervezet, amelyet t</w:t>
      </w:r>
      <w:r w:rsidRPr="009F33D8">
        <w:rPr>
          <w:rFonts w:ascii="Century Gothic" w:hAnsi="Century Gothic" w:hint="eastAsia"/>
          <w:sz w:val="24"/>
          <w:szCs w:val="24"/>
        </w:rPr>
        <w:t>ö</w:t>
      </w:r>
      <w:r w:rsidRPr="009F33D8">
        <w:rPr>
          <w:rFonts w:ascii="Century Gothic" w:hAnsi="Century Gothic"/>
          <w:sz w:val="24"/>
          <w:szCs w:val="24"/>
        </w:rPr>
        <w:t>rv</w:t>
      </w:r>
      <w:r w:rsidRPr="009F33D8">
        <w:rPr>
          <w:rFonts w:ascii="Century Gothic" w:hAnsi="Century Gothic" w:hint="eastAsia"/>
          <w:sz w:val="24"/>
          <w:szCs w:val="24"/>
        </w:rPr>
        <w:t>é</w:t>
      </w:r>
      <w:r w:rsidRPr="009F33D8">
        <w:rPr>
          <w:rFonts w:ascii="Century Gothic" w:hAnsi="Century Gothic"/>
          <w:sz w:val="24"/>
          <w:szCs w:val="24"/>
        </w:rPr>
        <w:t>ny hozott l</w:t>
      </w:r>
      <w:r w:rsidRPr="009F33D8">
        <w:rPr>
          <w:rFonts w:ascii="Century Gothic" w:hAnsi="Century Gothic" w:hint="eastAsia"/>
          <w:sz w:val="24"/>
          <w:szCs w:val="24"/>
        </w:rPr>
        <w:t>é</w:t>
      </w:r>
      <w:r w:rsidRPr="009F33D8">
        <w:rPr>
          <w:rFonts w:ascii="Century Gothic" w:hAnsi="Century Gothic"/>
          <w:sz w:val="24"/>
          <w:szCs w:val="24"/>
        </w:rPr>
        <w:t xml:space="preserve">tre </w:t>
      </w:r>
      <w:r w:rsidRPr="009F33D8">
        <w:rPr>
          <w:rFonts w:ascii="Century Gothic" w:hAnsi="Century Gothic" w:hint="eastAsia"/>
          <w:sz w:val="24"/>
          <w:szCs w:val="24"/>
        </w:rPr>
        <w:t>é</w:t>
      </w:r>
      <w:r w:rsidRPr="009F33D8">
        <w:rPr>
          <w:rFonts w:ascii="Century Gothic" w:hAnsi="Century Gothic"/>
          <w:sz w:val="24"/>
          <w:szCs w:val="24"/>
        </w:rPr>
        <w:t>s feladatait t</w:t>
      </w:r>
      <w:r w:rsidRPr="009F33D8">
        <w:rPr>
          <w:rFonts w:ascii="Century Gothic" w:hAnsi="Century Gothic" w:hint="eastAsia"/>
          <w:sz w:val="24"/>
          <w:szCs w:val="24"/>
        </w:rPr>
        <w:t>ö</w:t>
      </w:r>
      <w:r w:rsidRPr="009F33D8">
        <w:rPr>
          <w:rFonts w:ascii="Century Gothic" w:hAnsi="Century Gothic"/>
          <w:sz w:val="24"/>
          <w:szCs w:val="24"/>
        </w:rPr>
        <w:t>rv</w:t>
      </w:r>
      <w:r w:rsidRPr="009F33D8">
        <w:rPr>
          <w:rFonts w:ascii="Century Gothic" w:hAnsi="Century Gothic" w:hint="eastAsia"/>
          <w:sz w:val="24"/>
          <w:szCs w:val="24"/>
        </w:rPr>
        <w:t>é</w:t>
      </w:r>
      <w:r w:rsidRPr="009F33D8">
        <w:rPr>
          <w:rFonts w:ascii="Century Gothic" w:hAnsi="Century Gothic"/>
          <w:sz w:val="24"/>
          <w:szCs w:val="24"/>
        </w:rPr>
        <w:t>ny hat</w:t>
      </w:r>
      <w:r w:rsidRPr="009F33D8">
        <w:rPr>
          <w:rFonts w:ascii="Century Gothic" w:hAnsi="Century Gothic" w:hint="eastAsia"/>
          <w:sz w:val="24"/>
          <w:szCs w:val="24"/>
        </w:rPr>
        <w:t>á</w:t>
      </w:r>
      <w:r w:rsidRPr="009F33D8">
        <w:rPr>
          <w:rFonts w:ascii="Century Gothic" w:hAnsi="Century Gothic"/>
          <w:sz w:val="24"/>
          <w:szCs w:val="24"/>
        </w:rPr>
        <w:t>rozza meg</w:t>
      </w:r>
    </w:p>
    <w:p w14:paraId="09653D1B" w14:textId="48480179" w:rsidR="004B2BC4" w:rsidRDefault="001C14AC" w:rsidP="00AF341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4B2BC4">
        <w:rPr>
          <w:rFonts w:ascii="Century Gothic" w:hAnsi="Century Gothic"/>
          <w:sz w:val="24"/>
          <w:szCs w:val="24"/>
        </w:rPr>
        <w:t xml:space="preserve">z alapszabályban meghatározott feladatok a  </w:t>
      </w:r>
    </w:p>
    <w:p w14:paraId="5F30B3A1" w14:textId="7074D82B" w:rsidR="004B2BC4" w:rsidRDefault="004B2BC4" w:rsidP="004B2BC4">
      <w:pPr>
        <w:pStyle w:val="Listaszerbekezds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4B2BC4">
        <w:rPr>
          <w:rFonts w:ascii="Century Gothic" w:hAnsi="Century Gothic"/>
          <w:sz w:val="24"/>
          <w:szCs w:val="24"/>
        </w:rPr>
        <w:t>közfeladatainak ellátása</w:t>
      </w:r>
    </w:p>
    <w:p w14:paraId="17289574" w14:textId="29AE157F" w:rsidR="004B2BC4" w:rsidRDefault="004B2BC4" w:rsidP="004B2BC4">
      <w:pPr>
        <w:pStyle w:val="Listaszerbekezds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tagjai érdekképviselete</w:t>
      </w:r>
    </w:p>
    <w:p w14:paraId="322B674C" w14:textId="4C66E1AC" w:rsidR="004B2BC4" w:rsidRDefault="004B2BC4" w:rsidP="004B2BC4">
      <w:pPr>
        <w:pStyle w:val="Listaszerbekezds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önigazgatás</w:t>
      </w:r>
    </w:p>
    <w:p w14:paraId="2AE21ABE" w14:textId="77777777" w:rsidR="00AD7A5A" w:rsidRDefault="004B2BC4" w:rsidP="004B2B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területekkel kapcsolatos. </w:t>
      </w:r>
    </w:p>
    <w:p w14:paraId="13F340DB" w14:textId="0E159996" w:rsidR="004B2BC4" w:rsidRDefault="004B2BC4" w:rsidP="004B2B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Tagozati munkaprogram tartalmazza a </w:t>
      </w:r>
    </w:p>
    <w:p w14:paraId="3F7E1A51" w14:textId="39A469AE" w:rsidR="004B2BC4" w:rsidRPr="004B2BC4" w:rsidRDefault="004B2BC4" w:rsidP="004B2BC4">
      <w:pPr>
        <w:pStyle w:val="Listaszerbekezds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4B2BC4">
        <w:rPr>
          <w:rFonts w:ascii="Century Gothic" w:hAnsi="Century Gothic"/>
          <w:sz w:val="24"/>
          <w:szCs w:val="24"/>
        </w:rPr>
        <w:t xml:space="preserve">fentiek végrehajtásához kapcsolódó tennivalókat, </w:t>
      </w:r>
      <w:r>
        <w:rPr>
          <w:rFonts w:ascii="Century Gothic" w:hAnsi="Century Gothic"/>
          <w:sz w:val="24"/>
          <w:szCs w:val="24"/>
        </w:rPr>
        <w:t>és</w:t>
      </w:r>
      <w:r w:rsidRPr="004B2BC4">
        <w:rPr>
          <w:rFonts w:ascii="Century Gothic" w:hAnsi="Century Gothic"/>
          <w:sz w:val="24"/>
          <w:szCs w:val="24"/>
        </w:rPr>
        <w:t xml:space="preserve"> a</w:t>
      </w:r>
    </w:p>
    <w:p w14:paraId="0249513E" w14:textId="25851965" w:rsidR="004B2BC4" w:rsidRPr="004B2BC4" w:rsidRDefault="004B2BC4" w:rsidP="004B2BC4">
      <w:pPr>
        <w:pStyle w:val="Listaszerbekezds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4B2BC4">
        <w:rPr>
          <w:rFonts w:ascii="Century Gothic" w:hAnsi="Century Gothic"/>
          <w:sz w:val="24"/>
          <w:szCs w:val="24"/>
        </w:rPr>
        <w:t>kamara szolgáltató jellegének betöltésével kapcsolatos, a tagozat által felvállat tevékenységeket</w:t>
      </w:r>
    </w:p>
    <w:p w14:paraId="02D9556F" w14:textId="63C471A9" w:rsidR="004B2BC4" w:rsidRDefault="004B2BC4" w:rsidP="004B2B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egyaránt.</w:t>
      </w:r>
    </w:p>
    <w:p w14:paraId="12FA7FD0" w14:textId="2D4DBD3A" w:rsidR="00B84C53" w:rsidRPr="004B2BC4" w:rsidRDefault="00B84C53" w:rsidP="004B2B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végrehajtással kapcsolatos részleteket A Tagozat s</w:t>
      </w:r>
      <w:r w:rsidRPr="00EE4190">
        <w:rPr>
          <w:rFonts w:ascii="Century Gothic" w:hAnsi="Century Gothic"/>
          <w:sz w:val="24"/>
          <w:szCs w:val="24"/>
        </w:rPr>
        <w:t>trat</w:t>
      </w:r>
      <w:r>
        <w:rPr>
          <w:rFonts w:ascii="Century Gothic" w:hAnsi="Century Gothic"/>
          <w:sz w:val="24"/>
          <w:szCs w:val="24"/>
        </w:rPr>
        <w:t>é</w:t>
      </w:r>
      <w:r w:rsidRPr="00EE4190">
        <w:rPr>
          <w:rFonts w:ascii="Century Gothic" w:hAnsi="Century Gothic"/>
          <w:sz w:val="24"/>
          <w:szCs w:val="24"/>
        </w:rPr>
        <w:t>gi</w:t>
      </w:r>
      <w:r>
        <w:rPr>
          <w:rFonts w:ascii="Century Gothic" w:hAnsi="Century Gothic"/>
          <w:sz w:val="24"/>
          <w:szCs w:val="24"/>
        </w:rPr>
        <w:t>ája című kötet tartalmazza.</w:t>
      </w:r>
    </w:p>
    <w:p w14:paraId="25796959" w14:textId="77777777" w:rsidR="0035783C" w:rsidRDefault="0035783C" w:rsidP="00AF341D">
      <w:pPr>
        <w:rPr>
          <w:rFonts w:ascii="Century Gothic" w:hAnsi="Century Gothic"/>
          <w:sz w:val="24"/>
          <w:szCs w:val="24"/>
        </w:rPr>
      </w:pPr>
    </w:p>
    <w:p w14:paraId="544C2788" w14:textId="1883371E" w:rsidR="00AF341D" w:rsidRPr="00F7449E" w:rsidRDefault="00500251" w:rsidP="00AF341D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Budapest, 2023. </w:t>
      </w:r>
      <w:r w:rsidR="00C46648">
        <w:rPr>
          <w:rFonts w:ascii="Century Gothic" w:hAnsi="Century Gothic"/>
          <w:sz w:val="24"/>
          <w:szCs w:val="24"/>
        </w:rPr>
        <w:t>11.20.</w:t>
      </w:r>
    </w:p>
    <w:p w14:paraId="2132215B" w14:textId="77777777" w:rsidR="00500251" w:rsidRPr="00F7449E" w:rsidRDefault="00500251" w:rsidP="00AF341D">
      <w:pPr>
        <w:rPr>
          <w:rFonts w:ascii="Century Gothic" w:hAnsi="Century Gothic"/>
          <w:sz w:val="24"/>
          <w:szCs w:val="24"/>
        </w:rPr>
      </w:pPr>
    </w:p>
    <w:p w14:paraId="43C3FFFB" w14:textId="76AD3CE5" w:rsidR="00500251" w:rsidRPr="00F7449E" w:rsidRDefault="00500251" w:rsidP="00AF341D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Dr. Móga István</w:t>
      </w:r>
    </w:p>
    <w:p w14:paraId="0941B20E" w14:textId="146BB272" w:rsidR="00500251" w:rsidRPr="00F7449E" w:rsidRDefault="00500251" w:rsidP="00F7449E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Energetikai Tagozat</w:t>
      </w:r>
      <w:r w:rsidRPr="00F7449E">
        <w:rPr>
          <w:rFonts w:ascii="Century Gothic" w:hAnsi="Century Gothic"/>
          <w:sz w:val="24"/>
          <w:szCs w:val="24"/>
        </w:rPr>
        <w:br/>
        <w:t>elnök</w:t>
      </w:r>
    </w:p>
    <w:p w14:paraId="382FBB90" w14:textId="3041CE3D" w:rsidR="008E66C1" w:rsidRPr="00FB4728" w:rsidRDefault="008E66C1">
      <w:pPr>
        <w:rPr>
          <w:rFonts w:ascii="Century Gothic" w:hAnsi="Century Gothic"/>
          <w:sz w:val="24"/>
          <w:szCs w:val="24"/>
        </w:rPr>
        <w:sectPr w:rsidR="008E66C1" w:rsidRPr="00FB4728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485EEE" w14:textId="5DD14CB4" w:rsidR="00234A9A" w:rsidRPr="00FB4728" w:rsidRDefault="00F60B72" w:rsidP="00234A9A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FB4728">
        <w:rPr>
          <w:rFonts w:ascii="Century Gothic" w:hAnsi="Century Gothic"/>
          <w:sz w:val="24"/>
          <w:szCs w:val="24"/>
        </w:rPr>
        <w:lastRenderedPageBreak/>
        <w:t xml:space="preserve">                                </w:t>
      </w:r>
    </w:p>
    <w:p w14:paraId="246EB577" w14:textId="6CF69F8B" w:rsidR="00234A9A" w:rsidRPr="003C366F" w:rsidRDefault="0048212C" w:rsidP="00024899">
      <w:pPr>
        <w:pStyle w:val="Cmsor1"/>
        <w:numPr>
          <w:ilvl w:val="0"/>
          <w:numId w:val="22"/>
        </w:numPr>
      </w:pPr>
      <w:bookmarkStart w:id="8" w:name="_Toc134172738"/>
      <w:bookmarkStart w:id="9" w:name="_Toc134174124"/>
      <w:bookmarkStart w:id="10" w:name="_Toc134174218"/>
      <w:bookmarkStart w:id="11" w:name="_Toc136963293"/>
      <w:r w:rsidRPr="003C366F">
        <w:t xml:space="preserve">A </w:t>
      </w:r>
      <w:r w:rsidR="002E0883">
        <w:t>tagozati tevékenység</w:t>
      </w:r>
      <w:r w:rsidR="00234A9A" w:rsidRPr="003C366F">
        <w:t xml:space="preserve"> szakmai és szervezési területei</w:t>
      </w:r>
      <w:bookmarkEnd w:id="8"/>
      <w:bookmarkEnd w:id="9"/>
      <w:bookmarkEnd w:id="10"/>
      <w:bookmarkEnd w:id="11"/>
    </w:p>
    <w:p w14:paraId="20F75A52" w14:textId="77777777" w:rsidR="00FF2802" w:rsidRDefault="00FF2802" w:rsidP="00D75612">
      <w:pPr>
        <w:rPr>
          <w:rFonts w:ascii="Century Gothic" w:hAnsi="Century Gothic"/>
          <w:sz w:val="24"/>
          <w:szCs w:val="24"/>
        </w:rPr>
      </w:pPr>
    </w:p>
    <w:p w14:paraId="620494C9" w14:textId="25BB63FB" w:rsidR="00D75612" w:rsidRPr="00810FFA" w:rsidRDefault="00FF2802" w:rsidP="00810FFA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810FFA">
        <w:rPr>
          <w:rFonts w:ascii="Century Gothic" w:hAnsi="Century Gothic"/>
          <w:b/>
          <w:bCs/>
          <w:sz w:val="36"/>
          <w:szCs w:val="36"/>
        </w:rPr>
        <w:t>Tagozati munkaprogram</w:t>
      </w:r>
    </w:p>
    <w:p w14:paraId="12380274" w14:textId="77777777" w:rsidR="00B01F60" w:rsidRPr="00FF2802" w:rsidRDefault="00B01F60" w:rsidP="00D75612">
      <w:pPr>
        <w:rPr>
          <w:rFonts w:ascii="Century Gothic" w:hAnsi="Century Gothic"/>
          <w:b/>
          <w:bCs/>
          <w:sz w:val="32"/>
          <w:szCs w:val="32"/>
        </w:rPr>
      </w:pPr>
    </w:p>
    <w:p w14:paraId="46346A60" w14:textId="036CC6DF" w:rsidR="00234A9A" w:rsidRPr="00D75612" w:rsidRDefault="00D75612" w:rsidP="00D75612">
      <w:pPr>
        <w:rPr>
          <w:rFonts w:ascii="Century Gothic" w:hAnsi="Century Gothic"/>
          <w:sz w:val="24"/>
          <w:szCs w:val="24"/>
        </w:rPr>
      </w:pPr>
      <w:r w:rsidRPr="00D75612">
        <w:rPr>
          <w:rFonts w:ascii="Century Gothic" w:hAnsi="Century Gothic"/>
          <w:sz w:val="24"/>
          <w:szCs w:val="24"/>
        </w:rPr>
        <w:t>A fejezet az MMK alapszabályában megfogalmazott feladatok mellett</w:t>
      </w:r>
      <w:r>
        <w:rPr>
          <w:rFonts w:ascii="Century Gothic" w:hAnsi="Century Gothic"/>
          <w:sz w:val="24"/>
          <w:szCs w:val="24"/>
        </w:rPr>
        <w:t xml:space="preserve"> vállalt feladatok</w:t>
      </w:r>
      <w:r w:rsidRPr="00D75612">
        <w:rPr>
          <w:rFonts w:ascii="Century Gothic" w:hAnsi="Century Gothic"/>
          <w:sz w:val="24"/>
          <w:szCs w:val="24"/>
        </w:rPr>
        <w:t>, illetve azok</w:t>
      </w:r>
      <w:r>
        <w:rPr>
          <w:rFonts w:ascii="Century Gothic" w:hAnsi="Century Gothic"/>
          <w:sz w:val="24"/>
          <w:szCs w:val="24"/>
        </w:rPr>
        <w:t xml:space="preserve"> végrehajtásával kapcsolatos részfeladatok meghatározását tartalmazza. </w:t>
      </w:r>
    </w:p>
    <w:p w14:paraId="12161171" w14:textId="77777777" w:rsidR="00D75612" w:rsidRPr="00FB4728" w:rsidRDefault="00D75612" w:rsidP="00234A9A">
      <w:pPr>
        <w:pStyle w:val="Listaszerbekezds"/>
        <w:ind w:left="1080"/>
        <w:rPr>
          <w:rFonts w:ascii="Century Gothic" w:hAnsi="Century Gothic"/>
          <w:b/>
          <w:bCs/>
          <w:sz w:val="32"/>
          <w:szCs w:val="32"/>
        </w:rPr>
      </w:pPr>
    </w:p>
    <w:p w14:paraId="63E1BE0A" w14:textId="354C1AFC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 xml:space="preserve">Szakmai bizottságok szervezése </w:t>
      </w:r>
    </w:p>
    <w:p w14:paraId="66446550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Az energetikai tagozat elnöksége tagjaiból szakmailag inhomogén összetételű, 3-5 fős Bizottságok szervezése, az egyes bizottságok vezetői megválasztása.</w:t>
      </w:r>
    </w:p>
    <w:p w14:paraId="68EFAC8A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Cél: </w:t>
      </w:r>
    </w:p>
    <w:p w14:paraId="4DBB1B59" w14:textId="77777777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beérkező oktatási javaslatok, más tagozatok képzése tagozati elismerésének elbírálása </w:t>
      </w:r>
    </w:p>
    <w:p w14:paraId="1E1510C8" w14:textId="77777777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beérkező jogszabályi javaslatok véleményezése. A beérkező jogszabályi és más anyagok véleményezéséhez, szakmai programok kialakításához a szervezeti keret megteremtése.</w:t>
      </w:r>
    </w:p>
    <w:p w14:paraId="29318E44" w14:textId="77777777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 tagozatok esetleges közös szakmai munkája keretének előzetes szervezése. </w:t>
      </w:r>
    </w:p>
    <w:p w14:paraId="6D2B96B9" w14:textId="77777777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 tervezői munka általános, többszakmás környezete biztosítása, a generáltervezés megközelítésének elfogadtatása, körülményei kialakítása a szükséges esetekre </w:t>
      </w:r>
    </w:p>
    <w:p w14:paraId="3C42371C" w14:textId="086ED4A6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felkérés esetén a</w:t>
      </w:r>
      <w:r w:rsidR="00385901">
        <w:rPr>
          <w:rFonts w:ascii="Century Gothic" w:hAnsi="Century Gothic"/>
          <w:sz w:val="24"/>
          <w:szCs w:val="24"/>
        </w:rPr>
        <w:t>(</w:t>
      </w:r>
      <w:r w:rsidRPr="00F7449E">
        <w:rPr>
          <w:rFonts w:ascii="Century Gothic" w:hAnsi="Century Gothic"/>
          <w:sz w:val="24"/>
          <w:szCs w:val="24"/>
        </w:rPr>
        <w:t>z</w:t>
      </w:r>
      <w:r w:rsidR="00385901">
        <w:rPr>
          <w:rFonts w:ascii="Century Gothic" w:hAnsi="Century Gothic"/>
          <w:sz w:val="24"/>
          <w:szCs w:val="24"/>
        </w:rPr>
        <w:t>) (</w:t>
      </w:r>
      <w:r w:rsidR="001760EB">
        <w:rPr>
          <w:rFonts w:ascii="Century Gothic" w:hAnsi="Century Gothic"/>
          <w:sz w:val="24"/>
          <w:szCs w:val="24"/>
        </w:rPr>
        <w:t>jogosultsági</w:t>
      </w:r>
      <w:r w:rsidR="00385901">
        <w:rPr>
          <w:rFonts w:ascii="Century Gothic" w:hAnsi="Century Gothic"/>
          <w:sz w:val="24"/>
          <w:szCs w:val="24"/>
        </w:rPr>
        <w:t xml:space="preserve"> és szakmai)</w:t>
      </w:r>
      <w:r w:rsidRPr="00F7449E">
        <w:rPr>
          <w:rFonts w:ascii="Century Gothic" w:hAnsi="Century Gothic"/>
          <w:sz w:val="24"/>
          <w:szCs w:val="24"/>
        </w:rPr>
        <w:t xml:space="preserve"> alkalmassági minimumkövetelmények meghatározása, illetve a megfelelő értékelési szempontok kialakítása a szakterületet érintő közbeszerzési eljárásokban </w:t>
      </w:r>
    </w:p>
    <w:p w14:paraId="53490968" w14:textId="77777777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oktatási anyagok, módszertani útmutatók, szakmai segédletek készítése,</w:t>
      </w:r>
      <w:r w:rsidRPr="00F7449E">
        <w:rPr>
          <w:rFonts w:ascii="Century Gothic" w:hAnsi="Century Gothic"/>
          <w:sz w:val="24"/>
          <w:szCs w:val="24"/>
        </w:rPr>
        <w:t xml:space="preserve"> a közbeszerzési eljárásokban az aránytalanul alacsony ár meghatározására szolgáló útmutató készítése</w:t>
      </w:r>
    </w:p>
    <w:p w14:paraId="33FACBA0" w14:textId="77777777" w:rsidR="00234A9A" w:rsidRPr="00FB4728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díjszabások és a kapcsolódó szolgáltatások tartalmának meghatározása</w:t>
      </w:r>
    </w:p>
    <w:p w14:paraId="376281BB" w14:textId="77777777" w:rsidR="00234A9A" w:rsidRPr="00F7449E" w:rsidRDefault="00234A9A" w:rsidP="00234A9A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az aránytalanul alacsony ár mértékének meghatározása közbeszerzési eljárásokban </w:t>
      </w:r>
    </w:p>
    <w:p w14:paraId="5917BD25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7EC028F4" w14:textId="7F161DB8" w:rsidR="00D75612" w:rsidRDefault="00D756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0E7F0B57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2CF003CA" w14:textId="6A6B2552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Tanácsadó testület szervezése</w:t>
      </w:r>
      <w:r w:rsidR="000B18DE">
        <w:rPr>
          <w:rFonts w:ascii="Century Gothic" w:hAnsi="Century Gothic"/>
          <w:b/>
          <w:bCs/>
          <w:sz w:val="24"/>
          <w:szCs w:val="24"/>
        </w:rPr>
        <w:t xml:space="preserve"> és </w:t>
      </w:r>
      <w:r w:rsidR="00917A38">
        <w:rPr>
          <w:rFonts w:ascii="Century Gothic" w:hAnsi="Century Gothic"/>
          <w:b/>
          <w:bCs/>
          <w:sz w:val="24"/>
          <w:szCs w:val="24"/>
        </w:rPr>
        <w:t>működtetése</w:t>
      </w:r>
    </w:p>
    <w:p w14:paraId="0ECE2CA2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Tanácsadó testület szervezése, 3-4 fős vezetőség megválasztása</w:t>
      </w:r>
    </w:p>
    <w:p w14:paraId="16930AEF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Cél: </w:t>
      </w:r>
    </w:p>
    <w:p w14:paraId="221742A0" w14:textId="77777777" w:rsidR="00234A9A" w:rsidRPr="00FB4728" w:rsidRDefault="00234A9A" w:rsidP="00234A9A">
      <w:pPr>
        <w:pStyle w:val="Listaszerbekezds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az elnök munkájának támogatása tanácsokkal </w:t>
      </w:r>
    </w:p>
    <w:p w14:paraId="7163B8C2" w14:textId="77777777" w:rsidR="00234A9A" w:rsidRPr="00FB4728" w:rsidRDefault="00234A9A" w:rsidP="00234A9A">
      <w:pPr>
        <w:pStyle w:val="Listaszerbekezds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elnöki munka segítése </w:t>
      </w:r>
      <w:r w:rsidRPr="00FB4728">
        <w:rPr>
          <w:rFonts w:ascii="Century Gothic" w:hAnsi="Century Gothic"/>
          <w:sz w:val="24"/>
          <w:szCs w:val="24"/>
        </w:rPr>
        <w:t xml:space="preserve">az adminisztratív tevékenység átvételével </w:t>
      </w:r>
    </w:p>
    <w:p w14:paraId="597994A6" w14:textId="6966A41F" w:rsidR="00917A38" w:rsidRDefault="00234A9A" w:rsidP="00234A9A">
      <w:pPr>
        <w:pStyle w:val="Listaszerbekezds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az energetikai területen dolgozó szélesebb körű tagság, elsősorban a vármegyei kamarai szervezetek kollégái bevonása </w:t>
      </w:r>
      <w:r w:rsidR="00971F74">
        <w:rPr>
          <w:rFonts w:ascii="Century Gothic" w:hAnsi="Century Gothic"/>
          <w:sz w:val="24"/>
          <w:szCs w:val="24"/>
        </w:rPr>
        <w:t>(közreműködői lista készítése megyei bontásban)</w:t>
      </w:r>
    </w:p>
    <w:p w14:paraId="19B3D301" w14:textId="2D148881" w:rsidR="00234A9A" w:rsidRPr="00FB4728" w:rsidRDefault="008D7103" w:rsidP="00234A9A">
      <w:pPr>
        <w:pStyle w:val="Listaszerbekezds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részvétel biztosítása a </w:t>
      </w:r>
      <w:r w:rsidR="00234A9A" w:rsidRPr="00FB4728">
        <w:rPr>
          <w:rFonts w:ascii="Century Gothic" w:hAnsi="Century Gothic"/>
          <w:sz w:val="24"/>
          <w:szCs w:val="24"/>
        </w:rPr>
        <w:t>rendszeres, online megbeszéléseken, online fórumokon keresztül az elnökség és a Bizottságok munkájába</w:t>
      </w:r>
      <w:r>
        <w:rPr>
          <w:rFonts w:ascii="Century Gothic" w:hAnsi="Century Gothic"/>
          <w:sz w:val="24"/>
          <w:szCs w:val="24"/>
        </w:rPr>
        <w:t>n</w:t>
      </w:r>
    </w:p>
    <w:p w14:paraId="22B28FD4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37446FEA" w14:textId="67583C2D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 xml:space="preserve">Kapcsolatfelvétel </w:t>
      </w:r>
      <w:r w:rsidR="00B33943">
        <w:rPr>
          <w:rFonts w:ascii="Century Gothic" w:hAnsi="Century Gothic"/>
          <w:b/>
          <w:bCs/>
          <w:sz w:val="24"/>
          <w:szCs w:val="24"/>
        </w:rPr>
        <w:t>és kapcsolattartás</w:t>
      </w:r>
    </w:p>
    <w:p w14:paraId="57862AD0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A közös szakmai munka területei feltárása  </w:t>
      </w:r>
    </w:p>
    <w:p w14:paraId="5125605A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Cél:</w:t>
      </w:r>
    </w:p>
    <w:p w14:paraId="21EE4107" w14:textId="77777777" w:rsidR="00234A9A" w:rsidRPr="00FB4728" w:rsidRDefault="00234A9A" w:rsidP="00234A9A">
      <w:pPr>
        <w:pStyle w:val="Listaszerbekezds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tagozati szakmai területéhez kapcsolódó szervezetek, kormányzati és egyéb intézmények körének meghatározása</w:t>
      </w:r>
    </w:p>
    <w:p w14:paraId="4C416556" w14:textId="77777777" w:rsidR="00234A9A" w:rsidRPr="00FB4728" w:rsidRDefault="00234A9A" w:rsidP="00234A9A">
      <w:pPr>
        <w:pStyle w:val="Listaszerbekezds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 lehetséges együttműködési területek feltárása más tagozatokkal, az Építész Kamarával, illetve más országok kamarai szervezeteivel. </w:t>
      </w:r>
    </w:p>
    <w:p w14:paraId="03D96C23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</w:p>
    <w:p w14:paraId="471630AA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 xml:space="preserve">A digitalizációval kapcsolatos tagozati feladatok és tevékenységek </w:t>
      </w:r>
    </w:p>
    <w:p w14:paraId="3955BB35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Cél:</w:t>
      </w:r>
    </w:p>
    <w:p w14:paraId="28FBA4BD" w14:textId="77777777" w:rsidR="00234A9A" w:rsidRPr="00FB4728" w:rsidRDefault="00234A9A" w:rsidP="00234A9A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elektronikus aláírás bevezetése</w:t>
      </w:r>
    </w:p>
    <w:p w14:paraId="58EBC13F" w14:textId="77777777" w:rsidR="00234A9A" w:rsidRPr="00FB4728" w:rsidRDefault="00234A9A" w:rsidP="00234A9A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információk, dokumentumok és dokumentációk osztályozási rendszerének (CEI-IEC 61355 Létesítmények, rendszerek és berendezések dokumentumainak osztályozása és jelölése szabvány) alkalmazása</w:t>
      </w:r>
    </w:p>
    <w:p w14:paraId="67617EE0" w14:textId="77777777" w:rsidR="00234A9A" w:rsidRPr="00F7449E" w:rsidRDefault="00234A9A" w:rsidP="00234A9A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digitális dokumentum-/tervtár kialakítása</w:t>
      </w:r>
    </w:p>
    <w:p w14:paraId="224D5448" w14:textId="77777777" w:rsidR="00234A9A" w:rsidRPr="00F7449E" w:rsidRDefault="00234A9A" w:rsidP="00234A9A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 mérnöki szakértői rendszerek számbavétele és megismertetése, esetlegesen mérnökkamarai beszerzése</w:t>
      </w:r>
    </w:p>
    <w:p w14:paraId="0BA72022" w14:textId="77777777" w:rsidR="00234A9A" w:rsidRPr="00F7449E" w:rsidRDefault="00234A9A" w:rsidP="00234A9A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öntanuló szakértői rendszer, a tanúsítói munkát segítő rendszerek fejlesztése </w:t>
      </w:r>
    </w:p>
    <w:p w14:paraId="258860E4" w14:textId="77777777" w:rsidR="00234A9A" w:rsidRPr="00F7449E" w:rsidRDefault="00234A9A" w:rsidP="00234A9A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digitalizációval kapcsolatos szakmai képzések  </w:t>
      </w:r>
    </w:p>
    <w:p w14:paraId="7BF9C891" w14:textId="3AE2C6DF" w:rsidR="00D75612" w:rsidRDefault="00D756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28F430AE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</w:p>
    <w:p w14:paraId="3890564A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Többnyelvű tagozati honlap kialakítása és üzemeltetése</w:t>
      </w:r>
    </w:p>
    <w:p w14:paraId="144B3937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Szerkesztőség kialakítása 3-4 fős létszámmal, általános kommunikációs feladatokkal (honlap, hírlevél).</w:t>
      </w:r>
    </w:p>
    <w:p w14:paraId="24DEAEC6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Tagozati kommunikáció javítása és a tagozati tevékenység szélesebb körű megismertetése</w:t>
      </w:r>
    </w:p>
    <w:p w14:paraId="0DE3B9D3" w14:textId="77777777" w:rsidR="00234A9A" w:rsidRPr="00FB4728" w:rsidRDefault="00234A9A" w:rsidP="00234A9A">
      <w:p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Cél:</w:t>
      </w:r>
      <w:r w:rsidRPr="00FB4728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45C8999" w14:textId="77777777" w:rsidR="00234A9A" w:rsidRPr="00FB4728" w:rsidRDefault="00234A9A" w:rsidP="00234A9A">
      <w:pPr>
        <w:pStyle w:val="Listaszerbekezds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vármegyei kamarák tudósítóhálózatának megszervezése</w:t>
      </w:r>
    </w:p>
    <w:p w14:paraId="1D17AA65" w14:textId="77777777" w:rsidR="00234A9A" w:rsidRDefault="00234A9A" w:rsidP="00234A9A">
      <w:pPr>
        <w:pStyle w:val="Listaszerbekezds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koncepcionális tervezés, angol-német-magyar nyelvű felület kialakítása. Az </w:t>
      </w:r>
      <w:r w:rsidRPr="00F7449E">
        <w:rPr>
          <w:rFonts w:ascii="Century Gothic" w:hAnsi="Century Gothic"/>
          <w:sz w:val="24"/>
          <w:szCs w:val="24"/>
        </w:rPr>
        <w:t>orosz, spanyol, szerb, horvát, román, szlovák és szlovén,</w:t>
      </w:r>
      <w:r w:rsidRPr="00FB4728">
        <w:rPr>
          <w:rFonts w:ascii="Century Gothic" w:hAnsi="Century Gothic"/>
          <w:sz w:val="24"/>
          <w:szCs w:val="24"/>
        </w:rPr>
        <w:t xml:space="preserve"> e</w:t>
      </w:r>
      <w:r w:rsidRPr="00F7449E">
        <w:rPr>
          <w:rFonts w:ascii="Century Gothic" w:hAnsi="Century Gothic"/>
          <w:sz w:val="24"/>
          <w:szCs w:val="24"/>
        </w:rPr>
        <w:t>setleg lengyel nyelvi változatok megvalósíthatóságának elemzése.</w:t>
      </w:r>
    </w:p>
    <w:p w14:paraId="1A14F191" w14:textId="77777777" w:rsidR="00AA41C0" w:rsidRPr="00AA41C0" w:rsidRDefault="00AA41C0" w:rsidP="00AA41C0">
      <w:pPr>
        <w:rPr>
          <w:rFonts w:ascii="Century Gothic" w:hAnsi="Century Gothic"/>
          <w:sz w:val="24"/>
          <w:szCs w:val="24"/>
        </w:rPr>
      </w:pPr>
    </w:p>
    <w:p w14:paraId="2FF0A941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Hírlevél rendszeres megjelentetése</w:t>
      </w:r>
    </w:p>
    <w:p w14:paraId="3E99DDCF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jelenlegi rendszer/megoldás további biztosítása, a szervezendő szerkesztőség gondozásában.</w:t>
      </w:r>
    </w:p>
    <w:p w14:paraId="2FDF14B5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Cél:</w:t>
      </w:r>
    </w:p>
    <w:p w14:paraId="1C2A3AAC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Aktualitások, hírek, tájékoztatás a tagság számára a honlapon és közvetlen küldéssel.</w:t>
      </w:r>
    </w:p>
    <w:p w14:paraId="1B19A6F0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</w:p>
    <w:p w14:paraId="4225FF7B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Piaci megjelenést és közéleti szereplést segítő készségek biztosítása</w:t>
      </w:r>
    </w:p>
    <w:p w14:paraId="46C6F7A9" w14:textId="77777777" w:rsidR="00234A9A" w:rsidRPr="00F7449E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Új oktatási program kidolgozása és megvalósítása, a </w:t>
      </w:r>
      <w:r w:rsidRPr="00F7449E">
        <w:rPr>
          <w:rFonts w:ascii="Century Gothic" w:hAnsi="Century Gothic"/>
          <w:sz w:val="24"/>
          <w:szCs w:val="24"/>
        </w:rPr>
        <w:t>szakmai ismertanyag elérhetővé tétele.</w:t>
      </w:r>
    </w:p>
    <w:p w14:paraId="5A17F066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közös, személyes és szociális készségek (angol megfogalmazásban soft skills) fejlesztése</w:t>
      </w:r>
    </w:p>
    <w:p w14:paraId="636E695F" w14:textId="77777777" w:rsidR="00234A9A" w:rsidRPr="00F7449E" w:rsidRDefault="00234A9A" w:rsidP="00234A9A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Társadalmi hasznosságú módszertani ismertanyag létrehozása </w:t>
      </w:r>
    </w:p>
    <w:p w14:paraId="1DCD4611" w14:textId="77777777" w:rsidR="00234A9A" w:rsidRPr="00F7449E" w:rsidRDefault="00234A9A" w:rsidP="00234A9A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Szolgáltató kamara alapjainak a lerakása</w:t>
      </w:r>
    </w:p>
    <w:p w14:paraId="6705CADF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Tagozati pro bono </w:t>
      </w:r>
      <w:r w:rsidRPr="00FB4728">
        <w:rPr>
          <w:rFonts w:ascii="Century Gothic" w:hAnsi="Century Gothic"/>
          <w:sz w:val="24"/>
          <w:szCs w:val="24"/>
        </w:rPr>
        <w:t>munkák (önként vállalt munka, mint közszolgálat) végzése általános feltételei feltárása</w:t>
      </w:r>
    </w:p>
    <w:p w14:paraId="6444BEE7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Cél:</w:t>
      </w:r>
    </w:p>
    <w:p w14:paraId="3C5C815B" w14:textId="77777777" w:rsidR="00234A9A" w:rsidRPr="00F7449E" w:rsidRDefault="00234A9A" w:rsidP="00234A9A">
      <w:pPr>
        <w:pStyle w:val="Listaszerbekezds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többnyelvű tagozati (kamarai) tudásbázis létrehozása és folyamatos fejlesztése </w:t>
      </w:r>
    </w:p>
    <w:p w14:paraId="43DB46F1" w14:textId="77777777" w:rsidR="00234A9A" w:rsidRPr="00F7449E" w:rsidRDefault="00234A9A" w:rsidP="00234A9A">
      <w:pPr>
        <w:pStyle w:val="Listaszerbekezds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mérnöki szakértői rendszerek számbavétele és megismertetése a tagsággal, esetlegesen mérnökkamarai beszerzése</w:t>
      </w:r>
    </w:p>
    <w:p w14:paraId="4E3D5EF2" w14:textId="77777777" w:rsidR="00234A9A" w:rsidRPr="00F7449E" w:rsidRDefault="00234A9A" w:rsidP="00234A9A">
      <w:pPr>
        <w:pStyle w:val="Listaszerbekezds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lastRenderedPageBreak/>
        <w:t xml:space="preserve">A CAT fordító eszközök megismertetése, (Memoq, SDL Trados), kedvezményes vásárlási lehetőség feltárása </w:t>
      </w:r>
    </w:p>
    <w:p w14:paraId="23704A20" w14:textId="77777777" w:rsidR="00234A9A" w:rsidRPr="00F7449E" w:rsidRDefault="00234A9A" w:rsidP="00234A9A">
      <w:pPr>
        <w:pStyle w:val="Listaszerbekezds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többnyelvű dokumentációs sablonok kidolgozása</w:t>
      </w:r>
    </w:p>
    <w:p w14:paraId="25D869CB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</w:p>
    <w:p w14:paraId="7A5F651D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 xml:space="preserve">Mesteriskolai képzés </w:t>
      </w:r>
    </w:p>
    <w:p w14:paraId="38B6F79B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Nukleáris Tervezői Mesteriskola képzés folytatása</w:t>
      </w:r>
    </w:p>
    <w:p w14:paraId="5E45C8B4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hagyományos energetika területén dolgozó mérnökök bekapcsolódási lehetőségének biztosítása a nukleáris projektekbe, nukleáris ismeretek átadásával</w:t>
      </w:r>
    </w:p>
    <w:p w14:paraId="36318199" w14:textId="2CD4241F" w:rsidR="00234A9A" w:rsidRPr="00FB4728" w:rsidRDefault="00234A9A" w:rsidP="00234A9A">
      <w:pPr>
        <w:ind w:left="360"/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Cél: </w:t>
      </w:r>
    </w:p>
    <w:p w14:paraId="2445AD1D" w14:textId="77777777" w:rsidR="00234A9A" w:rsidRPr="00F7449E" w:rsidRDefault="00234A9A" w:rsidP="00234A9A">
      <w:pPr>
        <w:pStyle w:val="Listaszerbekezds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Nukleáris Tervezői Mesteriskola oktatási anyag kidolgozása nyomtatott jegyzet formájában </w:t>
      </w:r>
    </w:p>
    <w:p w14:paraId="200F05E8" w14:textId="77777777" w:rsidR="00234A9A" w:rsidRPr="00F7449E" w:rsidRDefault="00234A9A" w:rsidP="00234A9A">
      <w:pPr>
        <w:pStyle w:val="Listaszerbekezds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mesteriskolai képzési lehetőségek vizsgálata (Energetikai, Erőművi, Megújuló energetikai, sajátos építményfajták beruházás bonyolítója stb.) </w:t>
      </w:r>
    </w:p>
    <w:p w14:paraId="7B625CFC" w14:textId="77777777" w:rsidR="00234A9A" w:rsidRPr="00F7449E" w:rsidRDefault="00234A9A" w:rsidP="00234A9A">
      <w:pPr>
        <w:pStyle w:val="Listaszerbekezds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energetikai technológia tervezési ismeretek (Scada és DCS rendszerekkel kapcsolatos ismeretek)</w:t>
      </w:r>
    </w:p>
    <w:p w14:paraId="0796293C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</w:p>
    <w:p w14:paraId="26B895AD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Konferencia szervezés</w:t>
      </w:r>
    </w:p>
    <w:p w14:paraId="1252CE24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Hazai és nemzetközi konferenciák szervezése, a szakmai bizottságok és a tanácsadó testület véleménye figyelembevételével és közreműködésével </w:t>
      </w:r>
    </w:p>
    <w:p w14:paraId="0DBAE8B6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</w:p>
    <w:p w14:paraId="567E5958" w14:textId="77777777" w:rsidR="00234A9A" w:rsidRPr="00FB4728" w:rsidRDefault="00234A9A" w:rsidP="00234A9A">
      <w:pPr>
        <w:pStyle w:val="Listaszerbekezds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Tagozat működési rendje korszerűsítése</w:t>
      </w:r>
    </w:p>
    <w:p w14:paraId="48366CE5" w14:textId="77777777" w:rsidR="00234A9A" w:rsidRPr="00FB4728" w:rsidRDefault="00234A9A" w:rsidP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vonatkozó tagozati működési rend frissítése. Feladatkörök meghatározása</w:t>
      </w:r>
    </w:p>
    <w:p w14:paraId="7CC07549" w14:textId="77777777" w:rsidR="00234A9A" w:rsidRPr="00FB4728" w:rsidRDefault="00234A9A" w:rsidP="00E2705B">
      <w:pPr>
        <w:rPr>
          <w:rFonts w:ascii="Century Gothic" w:hAnsi="Century Gothic"/>
          <w:sz w:val="24"/>
          <w:szCs w:val="24"/>
        </w:rPr>
      </w:pPr>
    </w:p>
    <w:p w14:paraId="33712E5F" w14:textId="77777777" w:rsidR="00234A9A" w:rsidRPr="00FB4728" w:rsidRDefault="00234A9A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br w:type="page"/>
      </w:r>
    </w:p>
    <w:p w14:paraId="54E024D4" w14:textId="66B7AF1F" w:rsidR="00234A9A" w:rsidRPr="003C366F" w:rsidRDefault="00C450B8" w:rsidP="00024899">
      <w:pPr>
        <w:pStyle w:val="Cmsor1"/>
        <w:numPr>
          <w:ilvl w:val="0"/>
          <w:numId w:val="22"/>
        </w:numPr>
      </w:pPr>
      <w:bookmarkStart w:id="12" w:name="_Toc134172739"/>
      <w:bookmarkStart w:id="13" w:name="_Toc134174125"/>
      <w:bookmarkStart w:id="14" w:name="_Toc134174219"/>
      <w:bookmarkStart w:id="15" w:name="_Toc136963294"/>
      <w:r w:rsidRPr="003C366F">
        <w:lastRenderedPageBreak/>
        <w:t>A Magyar Mérnöki Kamara alapszabályában megfogalmazott tagozati feladat- és hatáskör</w:t>
      </w:r>
      <w:bookmarkEnd w:id="12"/>
      <w:bookmarkEnd w:id="13"/>
      <w:bookmarkEnd w:id="14"/>
      <w:bookmarkEnd w:id="15"/>
    </w:p>
    <w:p w14:paraId="31029E8E" w14:textId="77777777" w:rsidR="00C450B8" w:rsidRPr="00F7449E" w:rsidRDefault="00C450B8" w:rsidP="00234A9A">
      <w:pPr>
        <w:pStyle w:val="Default"/>
        <w:rPr>
          <w:rFonts w:ascii="Century Gothic" w:hAnsi="Century Gothic"/>
          <w:color w:val="auto"/>
        </w:rPr>
      </w:pPr>
    </w:p>
    <w:p w14:paraId="7AD4FC4B" w14:textId="753ABEC2" w:rsidR="00416547" w:rsidRDefault="00C450B8" w:rsidP="00234A9A">
      <w:pPr>
        <w:rPr>
          <w:rFonts w:ascii="Century Gothic" w:hAnsi="Century Gothic"/>
          <w:sz w:val="28"/>
          <w:szCs w:val="28"/>
        </w:rPr>
      </w:pPr>
      <w:r w:rsidRPr="00F7449E">
        <w:rPr>
          <w:rFonts w:ascii="Century Gothic" w:hAnsi="Century Gothic"/>
          <w:sz w:val="28"/>
          <w:szCs w:val="28"/>
        </w:rPr>
        <w:t xml:space="preserve">Az Alapszabály </w:t>
      </w:r>
      <w:r w:rsidR="00234A9A" w:rsidRPr="00F7449E">
        <w:rPr>
          <w:rFonts w:ascii="Century Gothic" w:hAnsi="Century Gothic"/>
          <w:sz w:val="28"/>
          <w:szCs w:val="28"/>
        </w:rPr>
        <w:t xml:space="preserve">4.11.2. </w:t>
      </w:r>
      <w:r w:rsidRPr="00F7449E">
        <w:rPr>
          <w:rFonts w:ascii="Century Gothic" w:hAnsi="Century Gothic"/>
          <w:sz w:val="28"/>
          <w:szCs w:val="28"/>
        </w:rPr>
        <w:t>pontjának átvétele</w:t>
      </w:r>
      <w:r w:rsidR="00150F49">
        <w:rPr>
          <w:rFonts w:ascii="Century Gothic" w:hAnsi="Century Gothic"/>
          <w:sz w:val="28"/>
          <w:szCs w:val="28"/>
        </w:rPr>
        <w:t xml:space="preserve"> és kiegészítése</w:t>
      </w:r>
    </w:p>
    <w:p w14:paraId="35F1C763" w14:textId="67025CB7" w:rsidR="00234A9A" w:rsidRDefault="00416547" w:rsidP="00234A9A">
      <w:pPr>
        <w:rPr>
          <w:rFonts w:ascii="Century Gothic" w:hAnsi="Century Gothic" w:cs="Times New Roman"/>
          <w:kern w:val="0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 xml:space="preserve">A </w:t>
      </w:r>
      <w:r w:rsidRPr="00F7449E">
        <w:rPr>
          <w:rFonts w:ascii="Century Gothic" w:hAnsi="Century Gothic"/>
          <w:b/>
          <w:bCs/>
          <w:sz w:val="28"/>
          <w:szCs w:val="28"/>
        </w:rPr>
        <w:t>kiemelések</w:t>
      </w:r>
      <w:r w:rsidR="00617995">
        <w:rPr>
          <w:rFonts w:ascii="Century Gothic" w:hAnsi="Century Gothic"/>
          <w:b/>
          <w:bCs/>
          <w:sz w:val="28"/>
          <w:szCs w:val="28"/>
        </w:rPr>
        <w:t>,</w:t>
      </w:r>
      <w:r w:rsidRPr="00F7449E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C6306" w:rsidRPr="00F7449E">
        <w:rPr>
          <w:rFonts w:ascii="Century Gothic" w:hAnsi="Century Gothic" w:cs="Times New Roman"/>
          <w:kern w:val="0"/>
          <w:sz w:val="24"/>
          <w:szCs w:val="24"/>
        </w:rPr>
        <w:t xml:space="preserve">az áttekinthetőség érdekében, </w:t>
      </w:r>
      <w:r w:rsidR="00617995">
        <w:rPr>
          <w:rFonts w:ascii="Century Gothic" w:hAnsi="Century Gothic" w:cs="Times New Roman"/>
          <w:kern w:val="0"/>
          <w:sz w:val="24"/>
          <w:szCs w:val="24"/>
        </w:rPr>
        <w:t xml:space="preserve">a </w:t>
      </w:r>
      <w:r w:rsidR="001C6306" w:rsidRPr="00F7449E">
        <w:rPr>
          <w:rFonts w:ascii="Century Gothic" w:hAnsi="Century Gothic" w:cs="Times New Roman"/>
          <w:kern w:val="0"/>
          <w:sz w:val="24"/>
          <w:szCs w:val="24"/>
        </w:rPr>
        <w:t xml:space="preserve">jelen kiadványban </w:t>
      </w:r>
      <w:r w:rsidR="00D0424E">
        <w:rPr>
          <w:rFonts w:ascii="Century Gothic" w:hAnsi="Century Gothic" w:cs="Times New Roman"/>
          <w:kern w:val="0"/>
          <w:sz w:val="24"/>
          <w:szCs w:val="24"/>
        </w:rPr>
        <w:t>kerültek bevezetésre.</w:t>
      </w:r>
      <w:r w:rsidR="00234A9A" w:rsidRPr="00F7449E">
        <w:rPr>
          <w:rFonts w:ascii="Century Gothic" w:hAnsi="Century Gothic" w:cs="Times New Roman"/>
          <w:kern w:val="0"/>
          <w:sz w:val="24"/>
          <w:szCs w:val="24"/>
        </w:rPr>
        <w:t xml:space="preserve"> </w:t>
      </w:r>
    </w:p>
    <w:p w14:paraId="1F41DD23" w14:textId="77777777" w:rsidR="001C6306" w:rsidRPr="00F7449E" w:rsidRDefault="001C6306" w:rsidP="00234A9A">
      <w:pPr>
        <w:rPr>
          <w:rFonts w:ascii="Century Gothic" w:hAnsi="Century Gothic" w:cs="Times New Roman"/>
          <w:kern w:val="0"/>
          <w:sz w:val="24"/>
          <w:szCs w:val="24"/>
        </w:rPr>
      </w:pPr>
    </w:p>
    <w:p w14:paraId="177AE9CC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(1) A szakmai tagozat a szakterületén közreműködik a Magyar Mérnöki Kamara </w:t>
      </w:r>
      <w:r w:rsidRPr="00530DEA">
        <w:rPr>
          <w:rFonts w:ascii="Century Gothic" w:hAnsi="Century Gothic"/>
          <w:b/>
          <w:bCs/>
          <w:color w:val="auto"/>
          <w:sz w:val="32"/>
          <w:szCs w:val="32"/>
        </w:rPr>
        <w:t>közfeladatainak</w:t>
      </w:r>
      <w:r w:rsidRPr="00FB4728">
        <w:rPr>
          <w:rFonts w:ascii="Century Gothic" w:hAnsi="Century Gothic"/>
          <w:color w:val="auto"/>
        </w:rPr>
        <w:t xml:space="preserve"> ellátásában, és ennek keretében, a mérnöki tevékenység jogszerűségének biztosítása és szakmai színvonalának emelése érdekében az alábbi feladatokat látja el: </w:t>
      </w:r>
    </w:p>
    <w:p w14:paraId="6167FFDD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6DCFA96F" w14:textId="4171D0F2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a) a szabályzatok szerint javaslatot tesz a főtitkárnak a tagozat szakterületébe tartozó szakmagyakorlási </w:t>
      </w:r>
      <w:r w:rsidRPr="00FB4728">
        <w:rPr>
          <w:rFonts w:ascii="Century Gothic" w:hAnsi="Century Gothic"/>
          <w:b/>
          <w:bCs/>
          <w:color w:val="auto"/>
        </w:rPr>
        <w:t>jogosultsági kérelmek</w:t>
      </w:r>
      <w:r w:rsidRPr="00FB4728">
        <w:rPr>
          <w:rFonts w:ascii="Century Gothic" w:hAnsi="Century Gothic"/>
          <w:color w:val="auto"/>
        </w:rPr>
        <w:t xml:space="preserve"> másodfokú elbírálására, </w:t>
      </w:r>
      <w:r w:rsidR="007422C7">
        <w:rPr>
          <w:rFonts w:ascii="Century Gothic" w:hAnsi="Century Gothic"/>
          <w:color w:val="auto"/>
        </w:rPr>
        <w:br/>
      </w:r>
      <w:r w:rsidR="007422C7" w:rsidRPr="007422C7">
        <w:rPr>
          <w:rFonts w:ascii="Century Gothic" w:hAnsi="Century Gothic"/>
          <w:i/>
          <w:iCs/>
          <w:highlight w:val="yellow"/>
          <w14:ligatures w14:val="none"/>
        </w:rPr>
        <w:t>az oklevél szakirányultsága és a szakmai szakképzettség egyenértékűsége vonatkozásában</w:t>
      </w:r>
      <w:r w:rsidR="007422C7">
        <w:rPr>
          <w:rFonts w:ascii="Century Gothic" w:hAnsi="Century Gothic"/>
          <w14:ligatures w14:val="none"/>
        </w:rPr>
        <w:t>.</w:t>
      </w:r>
      <w:r w:rsidR="007422C7" w:rsidRPr="007422C7">
        <w:rPr>
          <w:rFonts w:ascii="Century Gothic" w:hAnsi="Century Gothic"/>
          <w:vertAlign w:val="superscript"/>
          <w14:ligatures w14:val="none"/>
        </w:rPr>
        <w:t>1</w:t>
      </w:r>
      <w:r w:rsidR="007422C7">
        <w:rPr>
          <w:rFonts w:ascii="Century Gothic" w:hAnsi="Century Gothic"/>
          <w14:ligatures w14:val="none"/>
        </w:rPr>
        <w:t xml:space="preserve"> </w:t>
      </w:r>
      <w:r w:rsidR="007422C7">
        <w:rPr>
          <w:rFonts w:ascii="Century Gothic" w:hAnsi="Century Gothic"/>
          <w14:ligatures w14:val="none"/>
        </w:rPr>
        <w:br/>
      </w:r>
    </w:p>
    <w:p w14:paraId="52A3F398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76C4FA30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b) javaslatot tesz a területi kamaráknál működő </w:t>
      </w:r>
      <w:r w:rsidRPr="00FB4728">
        <w:rPr>
          <w:rFonts w:ascii="Century Gothic" w:hAnsi="Century Gothic"/>
          <w:b/>
          <w:bCs/>
          <w:color w:val="auto"/>
        </w:rPr>
        <w:t>szakcsoportok szakértő testületeire</w:t>
      </w:r>
      <w:r w:rsidRPr="00FB4728">
        <w:rPr>
          <w:rFonts w:ascii="Century Gothic" w:hAnsi="Century Gothic"/>
          <w:color w:val="auto"/>
        </w:rPr>
        <w:t xml:space="preserve"> vagy szakértőire, </w:t>
      </w:r>
    </w:p>
    <w:p w14:paraId="7DBEF9D2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2282ED32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c) állást foglal a szakmai tagozat szakmai illetékességi körébe tartozó </w:t>
      </w:r>
      <w:r w:rsidRPr="00FB4728">
        <w:rPr>
          <w:rFonts w:ascii="Century Gothic" w:hAnsi="Century Gothic"/>
          <w:b/>
          <w:bCs/>
          <w:color w:val="auto"/>
        </w:rPr>
        <w:t>szakmagyakorlási jogosultságok</w:t>
      </w:r>
      <w:r w:rsidRPr="00FB4728">
        <w:rPr>
          <w:rFonts w:ascii="Century Gothic" w:hAnsi="Century Gothic"/>
          <w:color w:val="auto"/>
        </w:rPr>
        <w:t xml:space="preserve"> és tanúsítványok iránti kérelmek elbírálásában és a névjegyzékbe vételéhez szükséges szakmai követelmények tárgyában, </w:t>
      </w:r>
    </w:p>
    <w:p w14:paraId="13D24D0A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05E2431E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d) állást foglal a szakmagyakorlási jogosultságok engedélyezéséhez és a tanúsítványok kiadásához szükséges felsőoktatási kreditekre lebontott </w:t>
      </w:r>
      <w:r w:rsidRPr="00FB4728">
        <w:rPr>
          <w:rFonts w:ascii="Century Gothic" w:hAnsi="Century Gothic"/>
          <w:b/>
          <w:bCs/>
          <w:color w:val="auto"/>
        </w:rPr>
        <w:t>képesítési követelmények</w:t>
      </w:r>
      <w:r w:rsidRPr="00FB4728">
        <w:rPr>
          <w:rFonts w:ascii="Century Gothic" w:hAnsi="Century Gothic"/>
          <w:color w:val="auto"/>
        </w:rPr>
        <w:t xml:space="preserve"> tárgyában, </w:t>
      </w:r>
    </w:p>
    <w:p w14:paraId="54357824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224ED74B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e) véleményezi a szakterületét érintő felsőoktatási </w:t>
      </w:r>
      <w:r w:rsidRPr="00FB4728">
        <w:rPr>
          <w:rFonts w:ascii="Century Gothic" w:hAnsi="Century Gothic"/>
          <w:b/>
          <w:bCs/>
          <w:color w:val="auto"/>
        </w:rPr>
        <w:t>képzési, illetve továbbképzési célokat</w:t>
      </w:r>
      <w:r w:rsidRPr="00FB4728">
        <w:rPr>
          <w:rFonts w:ascii="Century Gothic" w:hAnsi="Century Gothic"/>
          <w:color w:val="auto"/>
        </w:rPr>
        <w:t xml:space="preserve">, azok tartalmát, és a képesítési követelményeket, </w:t>
      </w:r>
    </w:p>
    <w:p w14:paraId="45A62665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121BDBD8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51CD9734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f) képviseli szakterületét a </w:t>
      </w:r>
      <w:r w:rsidRPr="00FB4728">
        <w:rPr>
          <w:rFonts w:ascii="Century Gothic" w:hAnsi="Century Gothic"/>
          <w:b/>
          <w:bCs/>
          <w:color w:val="auto"/>
        </w:rPr>
        <w:t>Magyar Szabványügyi Testület Műszaki Bizottságaiban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572E8666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2EE6CF19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g) képviseli a Magyar Mérnöki Kamarát a szakterületén működő </w:t>
      </w:r>
      <w:r w:rsidRPr="00FB4728">
        <w:rPr>
          <w:rFonts w:ascii="Century Gothic" w:hAnsi="Century Gothic"/>
          <w:b/>
          <w:bCs/>
          <w:color w:val="auto"/>
        </w:rPr>
        <w:t>kormányzati, társadalmi, illetve szakmai testületekben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67A3B5F7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0E88B44D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lastRenderedPageBreak/>
        <w:t xml:space="preserve">h) közreműködik a mérnöki tevékenység </w:t>
      </w:r>
      <w:r w:rsidRPr="00FB4728">
        <w:rPr>
          <w:rFonts w:ascii="Century Gothic" w:hAnsi="Century Gothic"/>
          <w:b/>
          <w:bCs/>
          <w:color w:val="auto"/>
        </w:rPr>
        <w:t xml:space="preserve">minőségbiztosítási </w:t>
      </w:r>
      <w:r w:rsidRPr="00FB4728">
        <w:rPr>
          <w:rFonts w:ascii="Century Gothic" w:hAnsi="Century Gothic"/>
          <w:color w:val="auto"/>
        </w:rPr>
        <w:t xml:space="preserve">rendszerének kialakításában, </w:t>
      </w:r>
    </w:p>
    <w:p w14:paraId="2D79B335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30DCCBCD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i) közreműködik a szakterületet érintő mérnöki tevékenységek ajánlott </w:t>
      </w:r>
      <w:r w:rsidRPr="00FB4728">
        <w:rPr>
          <w:rFonts w:ascii="Century Gothic" w:hAnsi="Century Gothic"/>
          <w:b/>
          <w:bCs/>
          <w:color w:val="auto"/>
        </w:rPr>
        <w:t>díjszabásának</w:t>
      </w:r>
      <w:r w:rsidRPr="00FB4728">
        <w:rPr>
          <w:rFonts w:ascii="Century Gothic" w:hAnsi="Century Gothic"/>
          <w:color w:val="auto"/>
        </w:rPr>
        <w:t xml:space="preserve"> kialakításában és javaslatot tesz a hozzá tartozó szolgáltatások tartalmi követelményeire, </w:t>
      </w:r>
    </w:p>
    <w:p w14:paraId="21833F42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431E7AE7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j) együttműködik a felsőfokú oktatási intézményekkel a </w:t>
      </w:r>
      <w:r w:rsidRPr="00FB4728">
        <w:rPr>
          <w:rFonts w:ascii="Century Gothic" w:hAnsi="Century Gothic"/>
          <w:b/>
          <w:bCs/>
          <w:color w:val="auto"/>
        </w:rPr>
        <w:t>fiatal mérnökök szakmai gyakorlati képzésének</w:t>
      </w:r>
      <w:r w:rsidRPr="00FB4728">
        <w:rPr>
          <w:rFonts w:ascii="Century Gothic" w:hAnsi="Century Gothic"/>
          <w:color w:val="auto"/>
        </w:rPr>
        <w:t xml:space="preserve"> szervezésében, elősegítve az önálló tevékenységre, a szakmai jogosultság megszerzésére való felkészülésüket, </w:t>
      </w:r>
    </w:p>
    <w:p w14:paraId="035DC50A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3F5CD14C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k) közreműködik a végzős MSc, illetve BSc hallgatók részére </w:t>
      </w:r>
      <w:r w:rsidRPr="00FB4728">
        <w:rPr>
          <w:rFonts w:ascii="Century Gothic" w:hAnsi="Century Gothic"/>
          <w:b/>
          <w:bCs/>
          <w:color w:val="auto"/>
        </w:rPr>
        <w:t>diplomadíjak kiírásában</w:t>
      </w:r>
      <w:r w:rsidRPr="00FB4728">
        <w:rPr>
          <w:rFonts w:ascii="Century Gothic" w:hAnsi="Century Gothic"/>
          <w:color w:val="auto"/>
        </w:rPr>
        <w:t xml:space="preserve">, odaítélésében, </w:t>
      </w:r>
    </w:p>
    <w:p w14:paraId="66D62115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3FBFFF9E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l) </w:t>
      </w:r>
      <w:r w:rsidRPr="00FB4728">
        <w:rPr>
          <w:rFonts w:ascii="Century Gothic" w:hAnsi="Century Gothic"/>
          <w:b/>
          <w:bCs/>
          <w:color w:val="auto"/>
        </w:rPr>
        <w:t>mesteriskolákat</w:t>
      </w:r>
      <w:r w:rsidRPr="00FB4728">
        <w:rPr>
          <w:rFonts w:ascii="Century Gothic" w:hAnsi="Century Gothic"/>
          <w:color w:val="auto"/>
        </w:rPr>
        <w:t xml:space="preserve"> szervez, </w:t>
      </w:r>
    </w:p>
    <w:p w14:paraId="43BE13D6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6E0BBE7F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m) közreműködik a szakterületébe tartozó jogosultsági és beszámoló </w:t>
      </w:r>
      <w:r w:rsidRPr="00FB4728">
        <w:rPr>
          <w:rFonts w:ascii="Century Gothic" w:hAnsi="Century Gothic"/>
          <w:b/>
          <w:bCs/>
          <w:color w:val="auto"/>
        </w:rPr>
        <w:t xml:space="preserve">vizsgaanyagok </w:t>
      </w:r>
      <w:r w:rsidRPr="00FB4728">
        <w:rPr>
          <w:rFonts w:ascii="Century Gothic" w:hAnsi="Century Gothic"/>
          <w:color w:val="auto"/>
        </w:rPr>
        <w:t xml:space="preserve">elkészítésében és a vizsgáztatásban, </w:t>
      </w:r>
    </w:p>
    <w:p w14:paraId="53981276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0C090A51" w14:textId="77777777" w:rsidR="00234A9A" w:rsidRPr="00FB4728" w:rsidRDefault="00234A9A" w:rsidP="00234A9A">
      <w:pPr>
        <w:pStyle w:val="Default"/>
        <w:numPr>
          <w:ilvl w:val="1"/>
          <w:numId w:val="15"/>
        </w:numPr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n) javaslatot tesz a </w:t>
      </w:r>
      <w:r w:rsidRPr="00FB4728">
        <w:rPr>
          <w:rFonts w:ascii="Century Gothic" w:hAnsi="Century Gothic"/>
          <w:b/>
          <w:bCs/>
          <w:color w:val="auto"/>
        </w:rPr>
        <w:t>továbbképzések tematikájára</w:t>
      </w:r>
      <w:r w:rsidRPr="00FB4728">
        <w:rPr>
          <w:rFonts w:ascii="Century Gothic" w:hAnsi="Century Gothic"/>
          <w:color w:val="auto"/>
        </w:rPr>
        <w:t xml:space="preserve">, és közreműködik a kötelező és szakmai továbbképzések tananyagának kidolgozásában, a követelmények meghatározásában. </w:t>
      </w:r>
    </w:p>
    <w:p w14:paraId="51DD89E9" w14:textId="77777777" w:rsidR="00234A9A" w:rsidRPr="00FB4728" w:rsidRDefault="00234A9A" w:rsidP="00234A9A">
      <w:pPr>
        <w:pStyle w:val="Default"/>
        <w:numPr>
          <w:ilvl w:val="1"/>
          <w:numId w:val="15"/>
        </w:numPr>
        <w:rPr>
          <w:rFonts w:ascii="Century Gothic" w:hAnsi="Century Gothic"/>
          <w:color w:val="auto"/>
        </w:rPr>
      </w:pPr>
    </w:p>
    <w:p w14:paraId="3B008A3C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1EC3EA6E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5D052E23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2AC7ED0D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52DDDA9F" w14:textId="77777777" w:rsidR="00234A9A" w:rsidRPr="00FB4728" w:rsidRDefault="00234A9A" w:rsidP="00234A9A">
      <w:pPr>
        <w:rPr>
          <w:rFonts w:ascii="Century Gothic" w:hAnsi="Century Gothic" w:cs="Times New Roman"/>
          <w:kern w:val="0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br w:type="page"/>
      </w:r>
    </w:p>
    <w:p w14:paraId="2418E9DE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lastRenderedPageBreak/>
        <w:t xml:space="preserve">(2) A szakmai tagozat a tagjai </w:t>
      </w:r>
      <w:r w:rsidRPr="00530DEA">
        <w:rPr>
          <w:rFonts w:ascii="Century Gothic" w:hAnsi="Century Gothic"/>
          <w:b/>
          <w:bCs/>
          <w:color w:val="auto"/>
          <w:sz w:val="32"/>
          <w:szCs w:val="32"/>
        </w:rPr>
        <w:t>érdekképviselete</w:t>
      </w:r>
      <w:r w:rsidRPr="00FB4728">
        <w:rPr>
          <w:rFonts w:ascii="Century Gothic" w:hAnsi="Century Gothic"/>
          <w:color w:val="auto"/>
        </w:rPr>
        <w:t xml:space="preserve">, érdekérvényesítése és érdekvédelme, valamint a mérnöki tevékenység gyakorlásához szükséges </w:t>
      </w:r>
      <w:r w:rsidRPr="00FB4728">
        <w:rPr>
          <w:rFonts w:ascii="Century Gothic" w:hAnsi="Century Gothic"/>
          <w:b/>
          <w:bCs/>
          <w:color w:val="auto"/>
        </w:rPr>
        <w:t>szolgáltatások biztosítása</w:t>
      </w:r>
      <w:r w:rsidRPr="00FB4728">
        <w:rPr>
          <w:rFonts w:ascii="Century Gothic" w:hAnsi="Century Gothic"/>
          <w:color w:val="auto"/>
        </w:rPr>
        <w:t xml:space="preserve"> érdekében az alábbi feladatokat látja el: </w:t>
      </w:r>
    </w:p>
    <w:p w14:paraId="6AD0B6E6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640579CF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a) szakmai kérdésekben együttműködik a </w:t>
      </w:r>
      <w:r w:rsidRPr="00FB4728">
        <w:rPr>
          <w:rFonts w:ascii="Century Gothic" w:hAnsi="Century Gothic"/>
          <w:b/>
          <w:bCs/>
          <w:color w:val="auto"/>
        </w:rPr>
        <w:t>tudományos szervezetekkel és egyesületekkel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411ED589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56F2D2B8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b) javaslatot tesz az Elnökségnek módszertani útmutatóknak, szakmai segédleteknek, irányelveknek, </w:t>
      </w:r>
      <w:r w:rsidRPr="00FB4728">
        <w:rPr>
          <w:rFonts w:ascii="Century Gothic" w:hAnsi="Century Gothic"/>
          <w:b/>
          <w:bCs/>
          <w:color w:val="auto"/>
        </w:rPr>
        <w:t>szabványoknak a kidolgozására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3C8AB08A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2FA373DA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>c) elemzi a szakterületét érintő</w:t>
      </w:r>
      <w:r w:rsidRPr="00FB4728">
        <w:rPr>
          <w:rFonts w:ascii="Century Gothic" w:hAnsi="Century Gothic"/>
          <w:b/>
          <w:bCs/>
          <w:color w:val="auto"/>
        </w:rPr>
        <w:t xml:space="preserve"> jogszabályokat </w:t>
      </w:r>
      <w:r w:rsidRPr="00FB4728">
        <w:rPr>
          <w:rFonts w:ascii="Century Gothic" w:hAnsi="Century Gothic"/>
          <w:color w:val="auto"/>
        </w:rPr>
        <w:t xml:space="preserve">és eljárásrendeket, javaslatokat dolgoz ki azok korszerűsítésére, ésszerűsítésére, </w:t>
      </w:r>
    </w:p>
    <w:p w14:paraId="2CA0443E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1B66D465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d) közreműködik a szakterületét érintő – jogszabály alkotására, program elfogadására, átfogó intézkedés meghozatalára irányuló – előterjesztések esetében a Magyar Mérnöki Kamara véleményének kialakításában, különösen a szakmagyakorlási jogosultságokkal kapcsolatos </w:t>
      </w:r>
      <w:r w:rsidRPr="00FB4728">
        <w:rPr>
          <w:rFonts w:ascii="Century Gothic" w:hAnsi="Century Gothic"/>
          <w:b/>
          <w:bCs/>
          <w:color w:val="auto"/>
        </w:rPr>
        <w:t>jogszabályok</w:t>
      </w:r>
      <w:r w:rsidRPr="00FB4728">
        <w:rPr>
          <w:rFonts w:ascii="Century Gothic" w:hAnsi="Century Gothic"/>
          <w:color w:val="auto"/>
        </w:rPr>
        <w:t xml:space="preserve"> esetében, </w:t>
      </w:r>
    </w:p>
    <w:p w14:paraId="52EEE04F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31202AB0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e) a Magyar Mérnöki Kamara megbízása alapján közreműködik </w:t>
      </w:r>
      <w:r w:rsidRPr="00FB4728">
        <w:rPr>
          <w:rFonts w:ascii="Century Gothic" w:hAnsi="Century Gothic"/>
          <w:b/>
          <w:bCs/>
          <w:color w:val="auto"/>
        </w:rPr>
        <w:t>közbeszerzési eljárások</w:t>
      </w:r>
      <w:r w:rsidRPr="00FB4728">
        <w:rPr>
          <w:rFonts w:ascii="Century Gothic" w:hAnsi="Century Gothic"/>
          <w:color w:val="auto"/>
        </w:rPr>
        <w:t xml:space="preserve"> kiírásában, elbírálásában, ellenőrzésében, </w:t>
      </w:r>
    </w:p>
    <w:p w14:paraId="3A1282AC" w14:textId="77777777" w:rsidR="00234A9A" w:rsidRPr="00FB4728" w:rsidRDefault="00234A9A" w:rsidP="00234A9A">
      <w:pPr>
        <w:pStyle w:val="Default"/>
        <w:numPr>
          <w:ilvl w:val="1"/>
          <w:numId w:val="15"/>
        </w:numPr>
        <w:spacing w:after="27"/>
        <w:rPr>
          <w:rFonts w:ascii="Century Gothic" w:hAnsi="Century Gothic"/>
          <w:color w:val="auto"/>
        </w:rPr>
      </w:pPr>
    </w:p>
    <w:p w14:paraId="732BC710" w14:textId="77777777" w:rsidR="00234A9A" w:rsidRPr="00FB4728" w:rsidRDefault="00234A9A" w:rsidP="00234A9A">
      <w:pPr>
        <w:pStyle w:val="Default"/>
        <w:numPr>
          <w:ilvl w:val="1"/>
          <w:numId w:val="15"/>
        </w:numPr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f) a Magyar Mérnöki Kamara megbízása alapján közreműködik </w:t>
      </w:r>
      <w:r w:rsidRPr="00FB4728">
        <w:rPr>
          <w:rFonts w:ascii="Century Gothic" w:hAnsi="Century Gothic"/>
          <w:b/>
          <w:bCs/>
          <w:color w:val="auto"/>
        </w:rPr>
        <w:t>tervpályázatok kiírásában</w:t>
      </w:r>
      <w:r w:rsidRPr="00FB4728">
        <w:rPr>
          <w:rFonts w:ascii="Century Gothic" w:hAnsi="Century Gothic"/>
          <w:color w:val="auto"/>
        </w:rPr>
        <w:t xml:space="preserve">, tervpályázatokhoz bíráló bizottsági tagot delegál. </w:t>
      </w:r>
    </w:p>
    <w:p w14:paraId="7180B50F" w14:textId="77777777" w:rsidR="00234A9A" w:rsidRPr="00FB4728" w:rsidRDefault="00234A9A" w:rsidP="00234A9A">
      <w:pPr>
        <w:pStyle w:val="Default"/>
        <w:numPr>
          <w:ilvl w:val="1"/>
          <w:numId w:val="15"/>
        </w:numPr>
        <w:rPr>
          <w:rFonts w:ascii="Century Gothic" w:hAnsi="Century Gothic"/>
          <w:color w:val="auto"/>
        </w:rPr>
      </w:pPr>
    </w:p>
    <w:p w14:paraId="5F68B30E" w14:textId="77777777" w:rsidR="00234A9A" w:rsidRPr="00FB4728" w:rsidRDefault="00234A9A" w:rsidP="00234A9A">
      <w:pPr>
        <w:pStyle w:val="Default"/>
        <w:pageBreakBefore/>
        <w:rPr>
          <w:rFonts w:ascii="Century Gothic" w:hAnsi="Century Gothic"/>
          <w:color w:val="auto"/>
        </w:rPr>
      </w:pPr>
    </w:p>
    <w:p w14:paraId="4EAA0577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(3) A szakmai tagozat </w:t>
      </w:r>
      <w:r w:rsidRPr="00530DEA">
        <w:rPr>
          <w:rFonts w:ascii="Century Gothic" w:hAnsi="Century Gothic"/>
          <w:b/>
          <w:bCs/>
          <w:color w:val="auto"/>
          <w:sz w:val="32"/>
          <w:szCs w:val="32"/>
        </w:rPr>
        <w:t xml:space="preserve">önigazgatási </w:t>
      </w:r>
      <w:r w:rsidRPr="00FB4728">
        <w:rPr>
          <w:rFonts w:ascii="Century Gothic" w:hAnsi="Century Gothic"/>
          <w:color w:val="auto"/>
        </w:rPr>
        <w:t xml:space="preserve">feladatkörben: </w:t>
      </w:r>
    </w:p>
    <w:p w14:paraId="6BA076DA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</w:p>
    <w:p w14:paraId="05FC741F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a) jogszabályok és az Alapszabály keretei között megalkotja saját </w:t>
      </w:r>
      <w:r w:rsidRPr="00FB4728">
        <w:rPr>
          <w:rFonts w:ascii="Century Gothic" w:hAnsi="Century Gothic"/>
          <w:b/>
          <w:bCs/>
          <w:color w:val="auto"/>
        </w:rPr>
        <w:t>ügyrendjét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40FF8488" w14:textId="77777777" w:rsidR="00234A9A" w:rsidRPr="00FB4728" w:rsidRDefault="00234A9A" w:rsidP="00234A9A">
      <w:pPr>
        <w:pStyle w:val="Listaszerbekezds"/>
        <w:rPr>
          <w:rFonts w:ascii="Century Gothic" w:hAnsi="Century Gothic"/>
          <w:sz w:val="24"/>
          <w:szCs w:val="24"/>
        </w:rPr>
      </w:pPr>
    </w:p>
    <w:p w14:paraId="258C22E2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b) évente </w:t>
      </w:r>
      <w:r w:rsidRPr="00FB4728">
        <w:rPr>
          <w:rFonts w:ascii="Century Gothic" w:hAnsi="Century Gothic"/>
          <w:b/>
          <w:bCs/>
          <w:color w:val="auto"/>
        </w:rPr>
        <w:t>beszámol</w:t>
      </w:r>
      <w:r w:rsidRPr="00FB4728">
        <w:rPr>
          <w:rFonts w:ascii="Century Gothic" w:hAnsi="Century Gothic"/>
          <w:color w:val="auto"/>
        </w:rPr>
        <w:t xml:space="preserve"> a Küldöttgyűlésének, </w:t>
      </w:r>
    </w:p>
    <w:p w14:paraId="0C230AE7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</w:p>
    <w:p w14:paraId="3765E861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c) rész-szakterületre vagy foglalkozási ágazatra </w:t>
      </w:r>
      <w:r w:rsidRPr="00FB4728">
        <w:rPr>
          <w:rFonts w:ascii="Century Gothic" w:hAnsi="Century Gothic"/>
          <w:b/>
          <w:bCs/>
          <w:color w:val="auto"/>
        </w:rPr>
        <w:t>szakosztályokat alakíthat</w:t>
      </w:r>
      <w:r w:rsidRPr="00FB4728">
        <w:rPr>
          <w:rFonts w:ascii="Century Gothic" w:hAnsi="Century Gothic"/>
          <w:color w:val="auto"/>
        </w:rPr>
        <w:t xml:space="preserve"> és jóváhagyja azok ügyrendjét, </w:t>
      </w:r>
    </w:p>
    <w:p w14:paraId="5B90AE5F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</w:p>
    <w:p w14:paraId="587E6A3F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d) ellátja a területi kamarák illetékességi területén működő területi </w:t>
      </w:r>
      <w:r w:rsidRPr="00FB4728">
        <w:rPr>
          <w:rFonts w:ascii="Century Gothic" w:hAnsi="Century Gothic"/>
          <w:b/>
          <w:bCs/>
          <w:color w:val="auto"/>
        </w:rPr>
        <w:t>szakcsoportok szakmai felügyeletét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04BED6C5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</w:p>
    <w:p w14:paraId="2841FBEA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e) figyelemmel kíséri a tagozat szakterületén a </w:t>
      </w:r>
      <w:r w:rsidRPr="00FB4728">
        <w:rPr>
          <w:rFonts w:ascii="Century Gothic" w:hAnsi="Century Gothic"/>
          <w:b/>
          <w:bCs/>
          <w:color w:val="auto"/>
        </w:rPr>
        <w:t>mérnöki etika</w:t>
      </w:r>
      <w:r w:rsidRPr="00FB4728">
        <w:rPr>
          <w:rFonts w:ascii="Century Gothic" w:hAnsi="Century Gothic"/>
          <w:color w:val="auto"/>
        </w:rPr>
        <w:t xml:space="preserve"> érvényesülését és a szakterület, illetve tagság erkölcsi, anyagi elismertségét, továbbá szükség esetén észrevételt, illetve ajánlásokat tesz az Etikai-Fegyelmi Bizottsága, illetve az Elnökség felé, </w:t>
      </w:r>
    </w:p>
    <w:p w14:paraId="066A0A44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</w:p>
    <w:p w14:paraId="2D188668" w14:textId="77777777" w:rsidR="00234A9A" w:rsidRPr="00FB4728" w:rsidRDefault="00234A9A" w:rsidP="00234A9A">
      <w:pPr>
        <w:pStyle w:val="Default"/>
        <w:numPr>
          <w:ilvl w:val="1"/>
          <w:numId w:val="16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f) </w:t>
      </w:r>
      <w:r w:rsidRPr="00FB4728">
        <w:rPr>
          <w:rFonts w:ascii="Century Gothic" w:hAnsi="Century Gothic"/>
          <w:b/>
          <w:bCs/>
          <w:color w:val="auto"/>
        </w:rPr>
        <w:t>tájékoztatja tagjait</w:t>
      </w:r>
      <w:r w:rsidRPr="00FB4728">
        <w:rPr>
          <w:rFonts w:ascii="Century Gothic" w:hAnsi="Century Gothic"/>
          <w:color w:val="auto"/>
        </w:rPr>
        <w:t xml:space="preserve"> a Magyar Mérnöki Kamara időszaki lapján, a Magyar Mérnöki Kamara honlapján, illetve a tagozat elektronikus újságján vagy honlapján keresztül, </w:t>
      </w:r>
    </w:p>
    <w:p w14:paraId="20E903FF" w14:textId="77777777" w:rsidR="00234A9A" w:rsidRPr="00FB4728" w:rsidRDefault="00234A9A" w:rsidP="00234A9A">
      <w:pPr>
        <w:pStyle w:val="Default"/>
        <w:numPr>
          <w:ilvl w:val="1"/>
          <w:numId w:val="16"/>
        </w:numPr>
        <w:rPr>
          <w:rFonts w:ascii="Century Gothic" w:hAnsi="Century Gothic"/>
          <w:color w:val="auto"/>
        </w:rPr>
      </w:pPr>
    </w:p>
    <w:p w14:paraId="264B1AAA" w14:textId="77777777" w:rsidR="00234A9A" w:rsidRPr="00FB4728" w:rsidRDefault="00234A9A" w:rsidP="00234A9A">
      <w:pPr>
        <w:pStyle w:val="Default"/>
        <w:numPr>
          <w:ilvl w:val="1"/>
          <w:numId w:val="16"/>
        </w:numPr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g) a kiemelkedő munkát végző mérnökök munkájának elismerésére az Elnökség tájékoztatása mellett </w:t>
      </w:r>
      <w:r w:rsidRPr="00FB4728">
        <w:rPr>
          <w:rFonts w:ascii="Century Gothic" w:hAnsi="Century Gothic"/>
          <w:b/>
          <w:bCs/>
          <w:color w:val="auto"/>
        </w:rPr>
        <w:t>tagozati szakmai díjat alapíthat.</w:t>
      </w:r>
      <w:r w:rsidRPr="00FB4728">
        <w:rPr>
          <w:rFonts w:ascii="Century Gothic" w:hAnsi="Century Gothic"/>
          <w:color w:val="auto"/>
        </w:rPr>
        <w:t xml:space="preserve"> </w:t>
      </w:r>
    </w:p>
    <w:p w14:paraId="2A4ABB1C" w14:textId="77777777" w:rsidR="00234A9A" w:rsidRPr="00FB4728" w:rsidRDefault="00234A9A" w:rsidP="00234A9A">
      <w:pPr>
        <w:pStyle w:val="Default"/>
        <w:numPr>
          <w:ilvl w:val="1"/>
          <w:numId w:val="16"/>
        </w:numPr>
        <w:rPr>
          <w:rFonts w:ascii="Century Gothic" w:hAnsi="Century Gothic"/>
          <w:color w:val="auto"/>
        </w:rPr>
      </w:pPr>
    </w:p>
    <w:p w14:paraId="0FF8E25D" w14:textId="77777777" w:rsidR="00234A9A" w:rsidRPr="00F7449E" w:rsidRDefault="00234A9A" w:rsidP="00234A9A">
      <w:pPr>
        <w:pStyle w:val="Default"/>
        <w:rPr>
          <w:rFonts w:ascii="Century Gothic" w:hAnsi="Century Gothic"/>
          <w:color w:val="auto"/>
        </w:rPr>
      </w:pPr>
    </w:p>
    <w:p w14:paraId="5A10BE4F" w14:textId="77777777" w:rsidR="00234A9A" w:rsidRPr="00F7449E" w:rsidRDefault="00234A9A" w:rsidP="00234A9A">
      <w:pPr>
        <w:pStyle w:val="Default"/>
        <w:numPr>
          <w:ilvl w:val="0"/>
          <w:numId w:val="14"/>
        </w:numPr>
        <w:rPr>
          <w:rFonts w:ascii="Century Gothic" w:hAnsi="Century Gothic"/>
          <w:color w:val="auto"/>
        </w:rPr>
      </w:pPr>
    </w:p>
    <w:p w14:paraId="4F61C333" w14:textId="406C69C2" w:rsidR="00234A9A" w:rsidRDefault="007422C7" w:rsidP="00234A9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Megjegyzés</w:t>
      </w:r>
    </w:p>
    <w:p w14:paraId="5F37874C" w14:textId="6FF87C5B" w:rsidR="007422C7" w:rsidRPr="00044193" w:rsidRDefault="007422C7" w:rsidP="00234A9A">
      <w:pPr>
        <w:pStyle w:val="Listaszerbekezds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044193">
        <w:rPr>
          <w:rFonts w:ascii="Century Gothic" w:hAnsi="Century Gothic"/>
          <w:sz w:val="28"/>
          <w:szCs w:val="28"/>
        </w:rPr>
        <w:t>Az Alapszabály 4.11.2. pontja, (1) a) alpontjának utolsó (</w:t>
      </w:r>
      <w:r w:rsidRPr="00044193">
        <w:rPr>
          <w:rFonts w:ascii="Century Gothic" w:hAnsi="Century Gothic"/>
          <w:i/>
          <w:iCs/>
          <w:sz w:val="28"/>
          <w:szCs w:val="28"/>
          <w:highlight w:val="yellow"/>
        </w:rPr>
        <w:t>sárgított, dőltbetűs</w:t>
      </w:r>
      <w:r w:rsidRPr="00044193">
        <w:rPr>
          <w:rFonts w:ascii="Century Gothic" w:hAnsi="Century Gothic"/>
          <w:sz w:val="28"/>
          <w:szCs w:val="28"/>
        </w:rPr>
        <w:t>) mondata az Energetikai Tagozat kiegészítése</w:t>
      </w:r>
      <w:r w:rsidR="00044193">
        <w:rPr>
          <w:rFonts w:ascii="Century Gothic" w:hAnsi="Century Gothic"/>
          <w:sz w:val="28"/>
          <w:szCs w:val="28"/>
        </w:rPr>
        <w:t>, a forrásanyag nem tartalmazza</w:t>
      </w:r>
      <w:r w:rsidRPr="00044193">
        <w:rPr>
          <w:rFonts w:ascii="Century Gothic" w:hAnsi="Century Gothic"/>
          <w:sz w:val="28"/>
          <w:szCs w:val="28"/>
        </w:rPr>
        <w:t xml:space="preserve">. </w:t>
      </w:r>
    </w:p>
    <w:p w14:paraId="09B0ADC0" w14:textId="77777777" w:rsidR="007422C7" w:rsidRDefault="007422C7" w:rsidP="00234A9A">
      <w:pPr>
        <w:rPr>
          <w:rFonts w:ascii="Century Gothic" w:hAnsi="Century Gothic"/>
          <w:sz w:val="24"/>
          <w:szCs w:val="24"/>
        </w:rPr>
      </w:pPr>
    </w:p>
    <w:p w14:paraId="3F9E8BF7" w14:textId="77777777" w:rsidR="007422C7" w:rsidRPr="00FB4728" w:rsidRDefault="007422C7" w:rsidP="00234A9A">
      <w:pPr>
        <w:rPr>
          <w:rFonts w:ascii="Century Gothic" w:hAnsi="Century Gothic"/>
          <w:sz w:val="24"/>
          <w:szCs w:val="24"/>
        </w:rPr>
      </w:pPr>
    </w:p>
    <w:p w14:paraId="3DC8A03C" w14:textId="748A67F2" w:rsidR="008E66C1" w:rsidRPr="00FB4728" w:rsidRDefault="00F60B72" w:rsidP="00E2705B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           </w:t>
      </w:r>
    </w:p>
    <w:p w14:paraId="2F7F2885" w14:textId="7CF04C11" w:rsidR="008E66C1" w:rsidRPr="00FB4728" w:rsidRDefault="008E66C1" w:rsidP="0099338D">
      <w:pPr>
        <w:rPr>
          <w:rFonts w:ascii="Century Gothic" w:hAnsi="Century Gothic"/>
          <w:sz w:val="24"/>
          <w:szCs w:val="24"/>
        </w:rPr>
      </w:pPr>
    </w:p>
    <w:sectPr w:rsidR="008E66C1" w:rsidRPr="00FB4728" w:rsidSect="0023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98C5" w14:textId="77777777" w:rsidR="006A67B8" w:rsidRDefault="006A67B8" w:rsidP="005E1460">
      <w:pPr>
        <w:spacing w:after="0" w:line="240" w:lineRule="auto"/>
      </w:pPr>
      <w:r>
        <w:separator/>
      </w:r>
    </w:p>
  </w:endnote>
  <w:endnote w:type="continuationSeparator" w:id="0">
    <w:p w14:paraId="5AE8002E" w14:textId="77777777" w:rsidR="006A67B8" w:rsidRDefault="006A67B8" w:rsidP="005E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4657" w14:textId="1A31AE78" w:rsidR="00D57035" w:rsidRDefault="00D57035">
    <w:pPr>
      <w:pStyle w:val="llb"/>
      <w:jc w:val="right"/>
    </w:pPr>
  </w:p>
  <w:p w14:paraId="3301EDDA" w14:textId="77777777" w:rsidR="005E1460" w:rsidRDefault="005E14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11525"/>
      <w:docPartObj>
        <w:docPartGallery w:val="Page Numbers (Bottom of Page)"/>
        <w:docPartUnique/>
      </w:docPartObj>
    </w:sdtPr>
    <w:sdtContent>
      <w:p w14:paraId="52AD12F2" w14:textId="77777777" w:rsidR="00D57035" w:rsidRDefault="00D5703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CBDEE" w14:textId="77777777" w:rsidR="00D57035" w:rsidRDefault="00D570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C9CE" w14:textId="77777777" w:rsidR="006A67B8" w:rsidRDefault="006A67B8" w:rsidP="005E1460">
      <w:pPr>
        <w:spacing w:after="0" w:line="240" w:lineRule="auto"/>
      </w:pPr>
      <w:r>
        <w:separator/>
      </w:r>
    </w:p>
  </w:footnote>
  <w:footnote w:type="continuationSeparator" w:id="0">
    <w:p w14:paraId="13C2D139" w14:textId="77777777" w:rsidR="006A67B8" w:rsidRDefault="006A67B8" w:rsidP="005E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2425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73630"/>
    <w:multiLevelType w:val="hybridMultilevel"/>
    <w:tmpl w:val="3210D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1CEA"/>
    <w:multiLevelType w:val="hybridMultilevel"/>
    <w:tmpl w:val="C824A1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7E"/>
    <w:multiLevelType w:val="hybridMultilevel"/>
    <w:tmpl w:val="5D8AE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639A"/>
    <w:multiLevelType w:val="hybridMultilevel"/>
    <w:tmpl w:val="EC588B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6BDE"/>
    <w:multiLevelType w:val="hybridMultilevel"/>
    <w:tmpl w:val="2B2ECA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2BC2"/>
    <w:multiLevelType w:val="hybridMultilevel"/>
    <w:tmpl w:val="CB62FBCC"/>
    <w:lvl w:ilvl="0" w:tplc="943C6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3245E"/>
    <w:multiLevelType w:val="hybridMultilevel"/>
    <w:tmpl w:val="147A081C"/>
    <w:lvl w:ilvl="0" w:tplc="9BC8AF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B0B82"/>
    <w:multiLevelType w:val="hybridMultilevel"/>
    <w:tmpl w:val="5A1A1C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52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074986"/>
    <w:multiLevelType w:val="hybridMultilevel"/>
    <w:tmpl w:val="7C345F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463F7"/>
    <w:multiLevelType w:val="hybridMultilevel"/>
    <w:tmpl w:val="9EF23424"/>
    <w:lvl w:ilvl="0" w:tplc="72C805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F46F5"/>
    <w:multiLevelType w:val="hybridMultilevel"/>
    <w:tmpl w:val="CA269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14139"/>
    <w:multiLevelType w:val="hybridMultilevel"/>
    <w:tmpl w:val="DFEE53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E5115"/>
    <w:multiLevelType w:val="hybridMultilevel"/>
    <w:tmpl w:val="B7FC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B8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623D7B"/>
    <w:multiLevelType w:val="hybridMultilevel"/>
    <w:tmpl w:val="0FB00F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B79E9"/>
    <w:multiLevelType w:val="hybridMultilevel"/>
    <w:tmpl w:val="DFEE53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71AEB"/>
    <w:multiLevelType w:val="hybridMultilevel"/>
    <w:tmpl w:val="02BAD45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F3D05"/>
    <w:multiLevelType w:val="hybridMultilevel"/>
    <w:tmpl w:val="6BBA2854"/>
    <w:lvl w:ilvl="0" w:tplc="CDFE2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729F6"/>
    <w:multiLevelType w:val="hybridMultilevel"/>
    <w:tmpl w:val="DFEE53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875C3"/>
    <w:multiLevelType w:val="hybridMultilevel"/>
    <w:tmpl w:val="1CDEE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756A7"/>
    <w:multiLevelType w:val="hybridMultilevel"/>
    <w:tmpl w:val="6A64EE70"/>
    <w:lvl w:ilvl="0" w:tplc="8D2EC30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CB6506"/>
    <w:multiLevelType w:val="hybridMultilevel"/>
    <w:tmpl w:val="B7FCC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5648">
    <w:abstractNumId w:val="10"/>
  </w:num>
  <w:num w:numId="2" w16cid:durableId="642541009">
    <w:abstractNumId w:val="23"/>
  </w:num>
  <w:num w:numId="3" w16cid:durableId="1605729091">
    <w:abstractNumId w:val="16"/>
  </w:num>
  <w:num w:numId="4" w16cid:durableId="1679113028">
    <w:abstractNumId w:val="20"/>
  </w:num>
  <w:num w:numId="5" w16cid:durableId="1678849286">
    <w:abstractNumId w:val="13"/>
  </w:num>
  <w:num w:numId="6" w16cid:durableId="552891839">
    <w:abstractNumId w:val="17"/>
  </w:num>
  <w:num w:numId="7" w16cid:durableId="1699350197">
    <w:abstractNumId w:val="14"/>
  </w:num>
  <w:num w:numId="8" w16cid:durableId="1454129062">
    <w:abstractNumId w:val="5"/>
  </w:num>
  <w:num w:numId="9" w16cid:durableId="1615861094">
    <w:abstractNumId w:val="8"/>
  </w:num>
  <w:num w:numId="10" w16cid:durableId="823742178">
    <w:abstractNumId w:val="4"/>
  </w:num>
  <w:num w:numId="11" w16cid:durableId="129398927">
    <w:abstractNumId w:val="6"/>
  </w:num>
  <w:num w:numId="12" w16cid:durableId="924722626">
    <w:abstractNumId w:val="7"/>
  </w:num>
  <w:num w:numId="13" w16cid:durableId="1059325416">
    <w:abstractNumId w:val="22"/>
  </w:num>
  <w:num w:numId="14" w16cid:durableId="1709531126">
    <w:abstractNumId w:val="9"/>
  </w:num>
  <w:num w:numId="15" w16cid:durableId="793719036">
    <w:abstractNumId w:val="15"/>
  </w:num>
  <w:num w:numId="16" w16cid:durableId="1640958816">
    <w:abstractNumId w:val="0"/>
  </w:num>
  <w:num w:numId="17" w16cid:durableId="507870160">
    <w:abstractNumId w:val="11"/>
  </w:num>
  <w:num w:numId="18" w16cid:durableId="1727486759">
    <w:abstractNumId w:val="3"/>
  </w:num>
  <w:num w:numId="19" w16cid:durableId="1737165117">
    <w:abstractNumId w:val="21"/>
  </w:num>
  <w:num w:numId="20" w16cid:durableId="43454150">
    <w:abstractNumId w:val="2"/>
  </w:num>
  <w:num w:numId="21" w16cid:durableId="426779610">
    <w:abstractNumId w:val="1"/>
  </w:num>
  <w:num w:numId="22" w16cid:durableId="1233396338">
    <w:abstractNumId w:val="18"/>
  </w:num>
  <w:num w:numId="23" w16cid:durableId="970017215">
    <w:abstractNumId w:val="19"/>
  </w:num>
  <w:num w:numId="24" w16cid:durableId="214120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A"/>
    <w:rsid w:val="00001DFC"/>
    <w:rsid w:val="000175D1"/>
    <w:rsid w:val="00024899"/>
    <w:rsid w:val="00031521"/>
    <w:rsid w:val="00032577"/>
    <w:rsid w:val="00035CFC"/>
    <w:rsid w:val="00044193"/>
    <w:rsid w:val="00045B4A"/>
    <w:rsid w:val="000509A3"/>
    <w:rsid w:val="0005414F"/>
    <w:rsid w:val="00055A3D"/>
    <w:rsid w:val="000850B1"/>
    <w:rsid w:val="00094759"/>
    <w:rsid w:val="000A2800"/>
    <w:rsid w:val="000A7503"/>
    <w:rsid w:val="000B18DE"/>
    <w:rsid w:val="000B2824"/>
    <w:rsid w:val="000D2D64"/>
    <w:rsid w:val="000E300C"/>
    <w:rsid w:val="000F4D53"/>
    <w:rsid w:val="00105A44"/>
    <w:rsid w:val="0012228E"/>
    <w:rsid w:val="00124595"/>
    <w:rsid w:val="001378A3"/>
    <w:rsid w:val="00150F49"/>
    <w:rsid w:val="001760EB"/>
    <w:rsid w:val="00182C22"/>
    <w:rsid w:val="00183DEF"/>
    <w:rsid w:val="00186B76"/>
    <w:rsid w:val="001927E1"/>
    <w:rsid w:val="00196BCC"/>
    <w:rsid w:val="001B7412"/>
    <w:rsid w:val="001C04C9"/>
    <w:rsid w:val="001C14AC"/>
    <w:rsid w:val="001C31F8"/>
    <w:rsid w:val="001C4288"/>
    <w:rsid w:val="001C62B2"/>
    <w:rsid w:val="001C6306"/>
    <w:rsid w:val="001D72F9"/>
    <w:rsid w:val="001E3085"/>
    <w:rsid w:val="001F2196"/>
    <w:rsid w:val="002315AF"/>
    <w:rsid w:val="00234A9A"/>
    <w:rsid w:val="0025221B"/>
    <w:rsid w:val="00273EA9"/>
    <w:rsid w:val="0027545E"/>
    <w:rsid w:val="00281D4D"/>
    <w:rsid w:val="00290F3A"/>
    <w:rsid w:val="00293C06"/>
    <w:rsid w:val="00295243"/>
    <w:rsid w:val="002A55FC"/>
    <w:rsid w:val="002B58E7"/>
    <w:rsid w:val="002D3400"/>
    <w:rsid w:val="002E0883"/>
    <w:rsid w:val="002E2ADD"/>
    <w:rsid w:val="002E3854"/>
    <w:rsid w:val="002E64AB"/>
    <w:rsid w:val="002E7520"/>
    <w:rsid w:val="002F3E7C"/>
    <w:rsid w:val="00300053"/>
    <w:rsid w:val="00300F06"/>
    <w:rsid w:val="00307640"/>
    <w:rsid w:val="00316013"/>
    <w:rsid w:val="00334BA3"/>
    <w:rsid w:val="00344673"/>
    <w:rsid w:val="00352119"/>
    <w:rsid w:val="00356632"/>
    <w:rsid w:val="0035783C"/>
    <w:rsid w:val="00366EB4"/>
    <w:rsid w:val="00375D09"/>
    <w:rsid w:val="00385901"/>
    <w:rsid w:val="00390EED"/>
    <w:rsid w:val="003A1224"/>
    <w:rsid w:val="003A7664"/>
    <w:rsid w:val="003C366F"/>
    <w:rsid w:val="003D26D7"/>
    <w:rsid w:val="003D3B87"/>
    <w:rsid w:val="003D418A"/>
    <w:rsid w:val="003F7B39"/>
    <w:rsid w:val="00416547"/>
    <w:rsid w:val="00424F49"/>
    <w:rsid w:val="0045611E"/>
    <w:rsid w:val="00460EFB"/>
    <w:rsid w:val="00466BBF"/>
    <w:rsid w:val="0046728E"/>
    <w:rsid w:val="00472E3A"/>
    <w:rsid w:val="004737FC"/>
    <w:rsid w:val="0048212C"/>
    <w:rsid w:val="00484371"/>
    <w:rsid w:val="004968B1"/>
    <w:rsid w:val="004A02C2"/>
    <w:rsid w:val="004A1711"/>
    <w:rsid w:val="004A3434"/>
    <w:rsid w:val="004A61B3"/>
    <w:rsid w:val="004B2BC4"/>
    <w:rsid w:val="004B53F9"/>
    <w:rsid w:val="004C56ED"/>
    <w:rsid w:val="004E2D16"/>
    <w:rsid w:val="004F49B8"/>
    <w:rsid w:val="004F4D34"/>
    <w:rsid w:val="00500251"/>
    <w:rsid w:val="005043E1"/>
    <w:rsid w:val="00530DEA"/>
    <w:rsid w:val="00555C31"/>
    <w:rsid w:val="00584096"/>
    <w:rsid w:val="0058485F"/>
    <w:rsid w:val="00597456"/>
    <w:rsid w:val="005B6346"/>
    <w:rsid w:val="005C3CF9"/>
    <w:rsid w:val="005D0351"/>
    <w:rsid w:val="005E1460"/>
    <w:rsid w:val="005E7EED"/>
    <w:rsid w:val="005F1031"/>
    <w:rsid w:val="005F3D22"/>
    <w:rsid w:val="006059EF"/>
    <w:rsid w:val="00613F2C"/>
    <w:rsid w:val="006141A2"/>
    <w:rsid w:val="00617995"/>
    <w:rsid w:val="00624486"/>
    <w:rsid w:val="00624547"/>
    <w:rsid w:val="00627B78"/>
    <w:rsid w:val="00631F6B"/>
    <w:rsid w:val="00634720"/>
    <w:rsid w:val="0064228A"/>
    <w:rsid w:val="0064373C"/>
    <w:rsid w:val="00644C43"/>
    <w:rsid w:val="006550D4"/>
    <w:rsid w:val="0065742E"/>
    <w:rsid w:val="0068743D"/>
    <w:rsid w:val="00690742"/>
    <w:rsid w:val="00690FBA"/>
    <w:rsid w:val="00690FD0"/>
    <w:rsid w:val="00691B47"/>
    <w:rsid w:val="006A2397"/>
    <w:rsid w:val="006A4145"/>
    <w:rsid w:val="006A4B02"/>
    <w:rsid w:val="006A67B8"/>
    <w:rsid w:val="006B11C5"/>
    <w:rsid w:val="006B6ECC"/>
    <w:rsid w:val="006D2645"/>
    <w:rsid w:val="006D5C41"/>
    <w:rsid w:val="0071478E"/>
    <w:rsid w:val="0072790E"/>
    <w:rsid w:val="0073429F"/>
    <w:rsid w:val="00741299"/>
    <w:rsid w:val="007422C7"/>
    <w:rsid w:val="00742332"/>
    <w:rsid w:val="00745EBC"/>
    <w:rsid w:val="007658F5"/>
    <w:rsid w:val="007779C9"/>
    <w:rsid w:val="007907AD"/>
    <w:rsid w:val="007A6BA8"/>
    <w:rsid w:val="007D301B"/>
    <w:rsid w:val="00805F67"/>
    <w:rsid w:val="00810FFA"/>
    <w:rsid w:val="0081301F"/>
    <w:rsid w:val="00814D66"/>
    <w:rsid w:val="0082143D"/>
    <w:rsid w:val="00823504"/>
    <w:rsid w:val="00845A8F"/>
    <w:rsid w:val="00847006"/>
    <w:rsid w:val="00877D41"/>
    <w:rsid w:val="00882FC6"/>
    <w:rsid w:val="00887942"/>
    <w:rsid w:val="00895614"/>
    <w:rsid w:val="008A2975"/>
    <w:rsid w:val="008B319B"/>
    <w:rsid w:val="008C31B1"/>
    <w:rsid w:val="008D23DD"/>
    <w:rsid w:val="008D7103"/>
    <w:rsid w:val="008E66C1"/>
    <w:rsid w:val="00917A38"/>
    <w:rsid w:val="009208EC"/>
    <w:rsid w:val="0095741D"/>
    <w:rsid w:val="00971F74"/>
    <w:rsid w:val="009728F9"/>
    <w:rsid w:val="0097747F"/>
    <w:rsid w:val="00980E0D"/>
    <w:rsid w:val="00983F2B"/>
    <w:rsid w:val="009920E1"/>
    <w:rsid w:val="0099338D"/>
    <w:rsid w:val="009A4E40"/>
    <w:rsid w:val="009C633E"/>
    <w:rsid w:val="009D309A"/>
    <w:rsid w:val="009E7BD1"/>
    <w:rsid w:val="009F0CD0"/>
    <w:rsid w:val="009F4235"/>
    <w:rsid w:val="009F439A"/>
    <w:rsid w:val="009F692C"/>
    <w:rsid w:val="00A00DDB"/>
    <w:rsid w:val="00A0702C"/>
    <w:rsid w:val="00A12071"/>
    <w:rsid w:val="00A157AA"/>
    <w:rsid w:val="00A16043"/>
    <w:rsid w:val="00A25FE1"/>
    <w:rsid w:val="00A4071B"/>
    <w:rsid w:val="00A43727"/>
    <w:rsid w:val="00A5465D"/>
    <w:rsid w:val="00A648A5"/>
    <w:rsid w:val="00A82F01"/>
    <w:rsid w:val="00A84147"/>
    <w:rsid w:val="00A90BBC"/>
    <w:rsid w:val="00A97D45"/>
    <w:rsid w:val="00AA41C0"/>
    <w:rsid w:val="00AA66C6"/>
    <w:rsid w:val="00AB7501"/>
    <w:rsid w:val="00AC2941"/>
    <w:rsid w:val="00AC3070"/>
    <w:rsid w:val="00AD3566"/>
    <w:rsid w:val="00AD7A5A"/>
    <w:rsid w:val="00AD7F96"/>
    <w:rsid w:val="00AF1C8A"/>
    <w:rsid w:val="00AF341D"/>
    <w:rsid w:val="00AF3D40"/>
    <w:rsid w:val="00AF70F0"/>
    <w:rsid w:val="00B01F60"/>
    <w:rsid w:val="00B13E08"/>
    <w:rsid w:val="00B220C7"/>
    <w:rsid w:val="00B22873"/>
    <w:rsid w:val="00B33943"/>
    <w:rsid w:val="00B4323E"/>
    <w:rsid w:val="00B465C3"/>
    <w:rsid w:val="00B5280D"/>
    <w:rsid w:val="00B52C8F"/>
    <w:rsid w:val="00B57EDE"/>
    <w:rsid w:val="00B63D7F"/>
    <w:rsid w:val="00B65A95"/>
    <w:rsid w:val="00B84C53"/>
    <w:rsid w:val="00B873DB"/>
    <w:rsid w:val="00BD1C2E"/>
    <w:rsid w:val="00BD2376"/>
    <w:rsid w:val="00BD2A76"/>
    <w:rsid w:val="00BD431D"/>
    <w:rsid w:val="00BE49CE"/>
    <w:rsid w:val="00BE7B9E"/>
    <w:rsid w:val="00C111D8"/>
    <w:rsid w:val="00C14454"/>
    <w:rsid w:val="00C225B8"/>
    <w:rsid w:val="00C3391B"/>
    <w:rsid w:val="00C37C44"/>
    <w:rsid w:val="00C4173C"/>
    <w:rsid w:val="00C41B06"/>
    <w:rsid w:val="00C450B8"/>
    <w:rsid w:val="00C46648"/>
    <w:rsid w:val="00C546D9"/>
    <w:rsid w:val="00C54B45"/>
    <w:rsid w:val="00C6682D"/>
    <w:rsid w:val="00C75A2A"/>
    <w:rsid w:val="00C87D0D"/>
    <w:rsid w:val="00C93690"/>
    <w:rsid w:val="00C93F18"/>
    <w:rsid w:val="00CA403F"/>
    <w:rsid w:val="00CA6FB0"/>
    <w:rsid w:val="00CB091C"/>
    <w:rsid w:val="00CB4D14"/>
    <w:rsid w:val="00CD0EA9"/>
    <w:rsid w:val="00CD637E"/>
    <w:rsid w:val="00CD6A54"/>
    <w:rsid w:val="00CF6ABF"/>
    <w:rsid w:val="00D0424E"/>
    <w:rsid w:val="00D06EE9"/>
    <w:rsid w:val="00D134F7"/>
    <w:rsid w:val="00D21371"/>
    <w:rsid w:val="00D4766C"/>
    <w:rsid w:val="00D55211"/>
    <w:rsid w:val="00D57035"/>
    <w:rsid w:val="00D75612"/>
    <w:rsid w:val="00DB453F"/>
    <w:rsid w:val="00DB6C70"/>
    <w:rsid w:val="00DB7B3A"/>
    <w:rsid w:val="00DC001A"/>
    <w:rsid w:val="00DC08DC"/>
    <w:rsid w:val="00DC5433"/>
    <w:rsid w:val="00DD059B"/>
    <w:rsid w:val="00DE68BA"/>
    <w:rsid w:val="00DE7FF6"/>
    <w:rsid w:val="00DF54FA"/>
    <w:rsid w:val="00E02FEB"/>
    <w:rsid w:val="00E125AC"/>
    <w:rsid w:val="00E12AFA"/>
    <w:rsid w:val="00E15FD5"/>
    <w:rsid w:val="00E2705B"/>
    <w:rsid w:val="00E32869"/>
    <w:rsid w:val="00E3355E"/>
    <w:rsid w:val="00E356FA"/>
    <w:rsid w:val="00E370A9"/>
    <w:rsid w:val="00E41CB2"/>
    <w:rsid w:val="00E45370"/>
    <w:rsid w:val="00E4650D"/>
    <w:rsid w:val="00E504F7"/>
    <w:rsid w:val="00E50FF8"/>
    <w:rsid w:val="00E512E3"/>
    <w:rsid w:val="00E53BA0"/>
    <w:rsid w:val="00E55C42"/>
    <w:rsid w:val="00E62C8B"/>
    <w:rsid w:val="00E658B0"/>
    <w:rsid w:val="00E70928"/>
    <w:rsid w:val="00E75E44"/>
    <w:rsid w:val="00E8155B"/>
    <w:rsid w:val="00E92B78"/>
    <w:rsid w:val="00EA538B"/>
    <w:rsid w:val="00EB36F2"/>
    <w:rsid w:val="00EC10F0"/>
    <w:rsid w:val="00EC4299"/>
    <w:rsid w:val="00EC7DD2"/>
    <w:rsid w:val="00EC7FAC"/>
    <w:rsid w:val="00ED2D7D"/>
    <w:rsid w:val="00ED5E5F"/>
    <w:rsid w:val="00ED68C9"/>
    <w:rsid w:val="00EF2841"/>
    <w:rsid w:val="00EF7DCC"/>
    <w:rsid w:val="00F37DEB"/>
    <w:rsid w:val="00F522CA"/>
    <w:rsid w:val="00F529DD"/>
    <w:rsid w:val="00F54393"/>
    <w:rsid w:val="00F60B72"/>
    <w:rsid w:val="00F622E5"/>
    <w:rsid w:val="00F645C0"/>
    <w:rsid w:val="00F7449E"/>
    <w:rsid w:val="00F97300"/>
    <w:rsid w:val="00FA182E"/>
    <w:rsid w:val="00FA2A42"/>
    <w:rsid w:val="00FB05BC"/>
    <w:rsid w:val="00FB36D0"/>
    <w:rsid w:val="00FB4728"/>
    <w:rsid w:val="00FB785F"/>
    <w:rsid w:val="00FC060A"/>
    <w:rsid w:val="00FD595E"/>
    <w:rsid w:val="00FE3EA1"/>
    <w:rsid w:val="00FF280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771"/>
  <w15:chartTrackingRefBased/>
  <w15:docId w15:val="{A1BD904C-4AFB-4F8B-8F0E-0EB799E9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4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76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E1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1460"/>
  </w:style>
  <w:style w:type="paragraph" w:styleId="llb">
    <w:name w:val="footer"/>
    <w:basedOn w:val="Norml"/>
    <w:link w:val="llbChar"/>
    <w:uiPriority w:val="99"/>
    <w:unhideWhenUsed/>
    <w:rsid w:val="005E1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1460"/>
  </w:style>
  <w:style w:type="paragraph" w:styleId="Vltozat">
    <w:name w:val="Revision"/>
    <w:hidden/>
    <w:uiPriority w:val="99"/>
    <w:semiHidden/>
    <w:rsid w:val="00EC7DD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C7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7D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D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7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7DD2"/>
    <w:rPr>
      <w:b/>
      <w:bCs/>
      <w:sz w:val="20"/>
      <w:szCs w:val="20"/>
    </w:rPr>
  </w:style>
  <w:style w:type="paragraph" w:customStyle="1" w:styleId="Csakszveg1">
    <w:name w:val="Csak szöveg1"/>
    <w:basedOn w:val="Norml"/>
    <w:rsid w:val="00DD059B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23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34A9A"/>
    <w:pPr>
      <w:outlineLvl w:val="9"/>
    </w:pPr>
    <w:rPr>
      <w:kern w:val="0"/>
      <w:lang w:eastAsia="hu-HU"/>
      <w14:ligatures w14:val="none"/>
    </w:rPr>
  </w:style>
  <w:style w:type="paragraph" w:customStyle="1" w:styleId="Default">
    <w:name w:val="Default"/>
    <w:rsid w:val="00234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390EED"/>
    <w:pPr>
      <w:tabs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D57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134F-54C2-421D-AA3F-604BB5FD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1553</Words>
  <Characters>10720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István Móga</cp:lastModifiedBy>
  <cp:revision>8</cp:revision>
  <cp:lastPrinted>2023-11-20T09:30:00Z</cp:lastPrinted>
  <dcterms:created xsi:type="dcterms:W3CDTF">2023-11-20T09:28:00Z</dcterms:created>
  <dcterms:modified xsi:type="dcterms:W3CDTF">2023-11-20T09:30:00Z</dcterms:modified>
</cp:coreProperties>
</file>